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</w:pPr>
      <w:r>
        <w:br/>
      </w:r>
      <w:r/>
    </w:p>
    <w:p>
      <w:pPr>
        <w:pStyle w:val="621"/>
        <w:ind w:firstLine="540"/>
        <w:jc w:val="both"/>
        <w:outlineLvl w:val="0"/>
      </w:pPr>
      <w:r/>
      <w:r/>
    </w:p>
    <w:p>
      <w:pPr>
        <w:pStyle w:val="622"/>
        <w:jc w:val="center"/>
      </w:pPr>
      <w:r>
        <w:t xml:space="preserve">ПРАВИТЕЛЬСТВО НОВОСИБИРСКОЙ ОБЛАСТИ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jc w:val="center"/>
      </w:pPr>
      <w:r>
        <w:t xml:space="preserve">ПОСТАНОВЛЕНИЕ</w:t>
      </w:r>
      <w:r/>
    </w:p>
    <w:p>
      <w:pPr>
        <w:pStyle w:val="622"/>
        <w:ind w:firstLine="540"/>
        <w:jc w:val="both"/>
      </w:pPr>
      <w:r/>
      <w:r/>
    </w:p>
    <w:p>
      <w:pPr>
        <w:pStyle w:val="622"/>
        <w:jc w:val="center"/>
      </w:pPr>
      <w:r>
        <w:t xml:space="preserve">О ВНЕСЕНИИ ИЗМЕНЕНИЙ В ПОСТАНОВЛЕНИЕ ПРАВИТЕЛЬСТВА</w:t>
      </w:r>
      <w:r/>
    </w:p>
    <w:p>
      <w:pPr>
        <w:pStyle w:val="622"/>
        <w:jc w:val="center"/>
      </w:pPr>
      <w:r>
        <w:t xml:space="preserve">НОВОСИБИРСКОЙ ОБЛАСТИ ОТ 02.02.2015 N 37-П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>
        <w:t xml:space="preserve">Правительство Новосибирской области постановляет:</w:t>
      </w:r>
      <w:r/>
    </w:p>
    <w:p>
      <w:pPr>
        <w:pStyle w:val="621"/>
        <w:ind w:firstLine="540"/>
        <w:jc w:val="both"/>
        <w:spacing w:before="220"/>
      </w:pPr>
      <w:r>
        <w:t xml:space="preserve">Внести в </w:t>
      </w:r>
      <w:hyperlink r:id="rId8" w:tooltip="https://login.consultant.ru/link/?req=doc&amp;base=RLAW049&amp;n=174222" w:history="1">
        <w:r>
          <w:rPr>
            <w:color w:val="0000ff"/>
          </w:rPr>
          <w:t xml:space="preserve">постановление</w:t>
        </w:r>
      </w:hyperlink>
      <w:r>
        <w:t xml:space="preserve"> Правительства Новосибирской о</w:t>
      </w:r>
      <w:r>
        <w:t xml:space="preserve">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(далее - постановление) следующие изменения:</w:t>
      </w:r>
      <w:r/>
    </w:p>
    <w:p>
      <w:pPr>
        <w:pStyle w:val="621"/>
        <w:ind w:firstLine="540"/>
        <w:jc w:val="both"/>
        <w:spacing w:before="220"/>
      </w:pPr>
      <w:r>
        <w:t xml:space="preserve">1. В государственной </w:t>
      </w:r>
      <w:hyperlink r:id="rId9" w:tooltip="https://login.consultant.ru/link/?req=doc&amp;base=RLAW049&amp;n=174222&amp;dst=128796" w:history="1">
        <w:r>
          <w:rPr>
            <w:color w:val="0000ff"/>
          </w:rPr>
          <w:t xml:space="preserve">программе</w:t>
        </w:r>
      </w:hyperlink>
      <w:r>
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области":</w:t>
      </w:r>
      <w:r/>
    </w:p>
    <w:p>
      <w:pPr>
        <w:pStyle w:val="621"/>
        <w:ind w:firstLine="540"/>
        <w:jc w:val="both"/>
        <w:spacing w:before="220"/>
      </w:pPr>
      <w:r>
        <w:t xml:space="preserve">1) </w:t>
      </w:r>
      <w:hyperlink r:id="rId10" w:tooltip="https://login.consultant.ru/link/?req=doc&amp;base=RLAW049&amp;n=174222&amp;dst=185036" w:history="1">
        <w:r>
          <w:rPr>
            <w:color w:val="0000ff"/>
          </w:rPr>
          <w:t xml:space="preserve">абзац второй пункта 2</w:t>
        </w:r>
      </w:hyperlink>
      <w:r>
        <w:t xml:space="preserve"> "Приоритеты и цели государственной политики в сфере реализации государственной программы" раздела I "</w:t>
      </w:r>
      <w:r>
        <w:t xml:space="preserve">Стратегические приоритеты в сфере реализации государственной программы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изложить в следующей редакции:</w:t>
      </w:r>
      <w:r/>
    </w:p>
    <w:p>
      <w:pPr>
        <w:pStyle w:val="621"/>
        <w:ind w:firstLine="540"/>
        <w:jc w:val="both"/>
        <w:spacing w:before="220"/>
      </w:pPr>
      <w:r>
        <w:t xml:space="preserve">"</w:t>
      </w:r>
      <w:hyperlink r:id="rId11" w:tooltip="https://login.consultant.ru/link/?req=doc&amp;base=LAW&amp;n=475991" w:history="1">
        <w:r>
          <w:rPr>
            <w:color w:val="0000ff"/>
          </w:rPr>
          <w:t xml:space="preserve">Указом</w:t>
        </w:r>
      </w:hyperlink>
      <w: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года";";</w:t>
      </w:r>
      <w:r/>
    </w:p>
    <w:p>
      <w:pPr>
        <w:pStyle w:val="621"/>
        <w:ind w:firstLine="540"/>
        <w:jc w:val="both"/>
        <w:spacing w:before="220"/>
      </w:pPr>
      <w:r>
        <w:t xml:space="preserve">2) </w:t>
      </w:r>
      <w:hyperlink r:id="rId12" w:tooltip="https://login.consultant.ru/link/?req=doc&amp;base=RLAW049&amp;n=174222&amp;dst=100516" w:history="1">
        <w:r>
          <w:rPr>
            <w:color w:val="0000ff"/>
          </w:rPr>
          <w:t xml:space="preserve">раздел VII</w:t>
        </w:r>
      </w:hyperlink>
      <w:r>
        <w:t xml:space="preserve"> "Риски реализации государственной программы и меры по управлению этими рисками &lt;**&gt;" признать утратившим силу.</w:t>
      </w:r>
      <w:r/>
    </w:p>
    <w:p>
      <w:pPr>
        <w:pStyle w:val="621"/>
        <w:ind w:firstLine="540"/>
        <w:jc w:val="both"/>
        <w:spacing w:before="220"/>
      </w:pPr>
      <w:r>
        <w:t xml:space="preserve">2. В </w:t>
      </w:r>
      <w:hyperlink r:id="rId13" w:tooltip="https://login.consultant.ru/link/?req=doc&amp;base=RLAW049&amp;n=174222&amp;dst=134002" w:history="1">
        <w:r>
          <w:rPr>
            <w:color w:val="0000ff"/>
          </w:rPr>
          <w:t xml:space="preserve">приложении N 1</w:t>
        </w:r>
      </w:hyperlink>
      <w:r>
        <w:t xml:space="preserve"> к постановлению "Порядок финансирования мероприятий, предусмотренных государственной программой "Развитие сельского хозяйства и регулирование рынков сельскохозяйственной продукции, сырья и продовольствия в Новосибирской области":</w:t>
      </w:r>
      <w:r/>
    </w:p>
    <w:p>
      <w:pPr>
        <w:pStyle w:val="621"/>
        <w:ind w:firstLine="540"/>
        <w:jc w:val="both"/>
        <w:spacing w:before="220"/>
      </w:pPr>
      <w:r>
        <w:t xml:space="preserve">1) в </w:t>
      </w:r>
      <w:hyperlink r:id="rId14" w:tooltip="https://login.consultant.ru/link/?req=doc&amp;base=RLAW049&amp;n=174222&amp;dst=111242" w:history="1">
        <w:r>
          <w:rPr>
            <w:color w:val="0000ff"/>
          </w:rPr>
          <w:t xml:space="preserve">пункте 10</w:t>
        </w:r>
      </w:hyperlink>
      <w:r>
        <w:t xml:space="preserve"> слова "и план реализации мероприятий государственной программы на текущий год и плановый период, утверждаемый приказом министерства" исключить;</w:t>
      </w:r>
      <w:r/>
    </w:p>
    <w:p>
      <w:pPr>
        <w:pStyle w:val="621"/>
        <w:ind w:firstLine="540"/>
        <w:jc w:val="both"/>
        <w:spacing w:before="220"/>
      </w:pPr>
      <w:r>
        <w:t xml:space="preserve">2) в </w:t>
      </w:r>
      <w:hyperlink r:id="rId15" w:tooltip="https://login.consultant.ru/link/?req=doc&amp;base=RLAW049&amp;n=174222&amp;dst=102997" w:history="1">
        <w:r>
          <w:rPr>
            <w:color w:val="0000ff"/>
          </w:rPr>
          <w:t xml:space="preserve">пункте 11</w:t>
        </w:r>
      </w:hyperlink>
      <w:r>
        <w:t xml:space="preserve"> слова "Заказчик-координатор (заказчик)" заменить словами "Ответственный исполнитель".</w:t>
      </w:r>
      <w:r/>
    </w:p>
    <w:p>
      <w:pPr>
        <w:pStyle w:val="621"/>
        <w:ind w:firstLine="540"/>
        <w:jc w:val="both"/>
        <w:spacing w:before="220"/>
      </w:pPr>
      <w:r>
        <w:t xml:space="preserve">3. В </w:t>
      </w:r>
      <w:hyperlink r:id="rId16" w:tooltip="https://login.consultant.ru/link/?req=doc&amp;base=RLAW049&amp;n=174222&amp;dst=150728" w:history="1">
        <w:r>
          <w:rPr>
            <w:color w:val="0000ff"/>
          </w:rPr>
          <w:t xml:space="preserve">приложении N 1.4</w:t>
        </w:r>
      </w:hyperlink>
      <w:r>
        <w:t xml:space="preserve"> к постановлению "Методика распределения из областного бюджета Новосибирской области сельскохозяйственным товаропроизводи</w:t>
      </w:r>
      <w:r>
        <w:t xml:space="preserve">телям денежных средств,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ущерба, причинен</w:t>
      </w:r>
      <w:r>
        <w:t xml:space="preserve">ного в результате чрезвычайных ситуаций природного характера" слова "26.03.2015 N 113 "Об утверждении порядка осуществления оценки ущерба сельскохозяйственных товаропроизводителей от чрезвычайных ситуаций природного характера" заменить словами "03.04.2024 </w:t>
      </w:r>
      <w:hyperlink r:id="rId17" w:tooltip="https://login.consultant.ru/link/?req=doc&amp;base=LAW&amp;n=476293" w:history="1">
        <w:r>
          <w:rPr>
            <w:color w:val="0000ff"/>
          </w:rPr>
          <w:t xml:space="preserve">N 187</w:t>
        </w:r>
      </w:hyperlink>
      <w:r>
        <w:t xml:space="preserve"> "Об утверждении Порядка осуществления оценки ущерба, причиненного сельскохозяйственным товаропроизводителям в результате чрезвычайных ситуаций природного характера".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jc w:val="right"/>
      </w:pPr>
      <w:r>
        <w:t xml:space="preserve">Губернатор Новосибирской области</w:t>
      </w:r>
      <w:r/>
    </w:p>
    <w:p>
      <w:pPr>
        <w:pStyle w:val="621"/>
        <w:jc w:val="right"/>
      </w:pPr>
      <w:r>
        <w:t xml:space="preserve">А.А.ТРАВНИКОВ</w:t>
      </w:r>
      <w:r/>
    </w:p>
    <w:p>
      <w:pPr>
        <w:pStyle w:val="621"/>
        <w:ind w:firstLine="540"/>
        <w:jc w:val="both"/>
      </w:pPr>
      <w:r/>
      <w:r/>
    </w:p>
    <w:p>
      <w:pPr>
        <w:pStyle w:val="621"/>
        <w:ind w:firstLine="540"/>
        <w:jc w:val="both"/>
      </w:pPr>
      <w:r/>
      <w:r/>
    </w:p>
    <w:p>
      <w:pPr>
        <w:pStyle w:val="62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174222" TargetMode="External"/><Relationship Id="rId9" Type="http://schemas.openxmlformats.org/officeDocument/2006/relationships/hyperlink" Target="https://login.consultant.ru/link/?req=doc&amp;base=RLAW049&amp;n=174222&amp;dst=128796" TargetMode="External"/><Relationship Id="rId10" Type="http://schemas.openxmlformats.org/officeDocument/2006/relationships/hyperlink" Target="https://login.consultant.ru/link/?req=doc&amp;base=RLAW049&amp;n=174222&amp;dst=185036" TargetMode="External"/><Relationship Id="rId11" Type="http://schemas.openxmlformats.org/officeDocument/2006/relationships/hyperlink" Target="https://login.consultant.ru/link/?req=doc&amp;base=LAW&amp;n=475991" TargetMode="External"/><Relationship Id="rId12" Type="http://schemas.openxmlformats.org/officeDocument/2006/relationships/hyperlink" Target="https://login.consultant.ru/link/?req=doc&amp;base=RLAW049&amp;n=174222&amp;dst=100516" TargetMode="External"/><Relationship Id="rId13" Type="http://schemas.openxmlformats.org/officeDocument/2006/relationships/hyperlink" Target="https://login.consultant.ru/link/?req=doc&amp;base=RLAW049&amp;n=174222&amp;dst=134002" TargetMode="External"/><Relationship Id="rId14" Type="http://schemas.openxmlformats.org/officeDocument/2006/relationships/hyperlink" Target="https://login.consultant.ru/link/?req=doc&amp;base=RLAW049&amp;n=174222&amp;dst=111242" TargetMode="External"/><Relationship Id="rId15" Type="http://schemas.openxmlformats.org/officeDocument/2006/relationships/hyperlink" Target="https://login.consultant.ru/link/?req=doc&amp;base=RLAW049&amp;n=174222&amp;dst=102997" TargetMode="External"/><Relationship Id="rId16" Type="http://schemas.openxmlformats.org/officeDocument/2006/relationships/hyperlink" Target="https://login.consultant.ru/link/?req=doc&amp;base=RLAW049&amp;n=174222&amp;dst=150728" TargetMode="External"/><Relationship Id="rId17" Type="http://schemas.openxmlformats.org/officeDocument/2006/relationships/hyperlink" Target="https://login.consultant.ru/link/?req=doc&amp;base=LAW&amp;n=47629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revision>2</cp:revision>
  <dcterms:created xsi:type="dcterms:W3CDTF">2024-09-10T10:01:00Z</dcterms:created>
  <dcterms:modified xsi:type="dcterms:W3CDTF">2024-09-10T10:14:50Z</dcterms:modified>
</cp:coreProperties>
</file>