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Информационно-статистический обзор рассмотренных </w:t>
      </w:r>
      <w:r>
        <w:rPr>
          <w:b/>
        </w:rPr>
        <w:br w:type="textWrapping" w:clear="all"/>
        <w:t xml:space="preserve">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</w:t>
      </w:r>
      <w:r>
        <w:rPr>
          <w:b/>
        </w:rPr>
        <w:t xml:space="preserve"> </w:t>
      </w:r>
      <w:r>
        <w:rPr>
          <w:b/>
        </w:rPr>
        <w:t xml:space="preserve">Новосибирской области в октябре</w:t>
      </w:r>
      <w:r>
        <w:rPr>
          <w:b/>
        </w:rPr>
        <w:t xml:space="preserve"> 2023 года, а также результатов их рассмотрения и принятых по ним мер</w:t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rPr>
          <w:b/>
        </w:rPr>
      </w:pPr>
      <w:r>
        <w:rPr>
          <w:b/>
        </w:rPr>
      </w:r>
      <w:r/>
    </w:p>
    <w:p>
      <w:pPr>
        <w:ind w:firstLine="709"/>
        <w:jc w:val="both"/>
      </w:pPr>
      <w:r>
        <w:t xml:space="preserve">Рассмотрение 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 Новосибирской области (далее - </w:t>
      </w:r>
      <w:r>
        <w:t xml:space="preserve">министерство</w:t>
      </w:r>
      <w:r>
        <w:t xml:space="preserve">),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</w:t>
      </w:r>
      <w:r>
        <w:t xml:space="preserve">министерства.</w:t>
      </w:r>
      <w:r/>
    </w:p>
    <w:p>
      <w:pPr>
        <w:ind w:firstLine="709"/>
        <w:jc w:val="both"/>
      </w:pPr>
      <w:r>
        <w:t xml:space="preserve">Организацию работы по объективному, всестороннему и своевременному рассмотрению обращений осуществляет отдел документационного обеспечения и кадровой политики в АПК.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>
        <w:t xml:space="preserve">В октябре</w:t>
      </w:r>
      <w:r>
        <w:t xml:space="preserve"> 2023 года в ад</w:t>
      </w:r>
      <w:r>
        <w:t xml:space="preserve">рес </w:t>
      </w:r>
      <w:r>
        <w:t xml:space="preserve">министерства</w:t>
      </w:r>
      <w:r>
        <w:t xml:space="preserve"> поступило 10</w:t>
      </w:r>
      <w:r>
        <w:t xml:space="preserve"> </w:t>
      </w:r>
      <w:r>
        <w:t xml:space="preserve">обращений (</w:t>
      </w:r>
      <w:r>
        <w:rPr>
          <w:i/>
        </w:rPr>
        <w:t xml:space="preserve">в сентябре 2023 года - 17, в октябре</w:t>
      </w:r>
      <w:r>
        <w:rPr>
          <w:i/>
        </w:rPr>
        <w:t xml:space="preserve"> 2022 года – 14)</w:t>
      </w:r>
      <w:r>
        <w:t xml:space="preserve">, в том числе:</w:t>
      </w:r>
      <w:r/>
    </w:p>
    <w:p>
      <w:pPr>
        <w:numPr>
          <w:ilvl w:val="0"/>
          <w:numId w:val="14"/>
        </w:numPr>
        <w:jc w:val="both"/>
      </w:pPr>
      <w:r>
        <w:t xml:space="preserve">Письменных обращений - 10</w:t>
      </w:r>
      <w:r>
        <w:t xml:space="preserve"> (</w:t>
      </w:r>
      <w:r>
        <w:rPr>
          <w:i/>
        </w:rPr>
        <w:t xml:space="preserve">в сентябре 2023 года - 15, в октябре 2022 года - 14</w:t>
      </w:r>
      <w:r>
        <w:rPr>
          <w:i/>
        </w:rPr>
        <w:t xml:space="preserve">)</w:t>
      </w:r>
      <w:r>
        <w:t xml:space="preserve">;</w:t>
      </w:r>
      <w:r/>
    </w:p>
    <w:p>
      <w:pPr>
        <w:numPr>
          <w:ilvl w:val="0"/>
          <w:numId w:val="14"/>
        </w:numPr>
        <w:jc w:val="both"/>
      </w:pPr>
      <w:r>
        <w:t xml:space="preserve">Устных обращений на личных приемах министра сельского хозяйства Новосибирской области, заместителей министра сельского хоз</w:t>
      </w:r>
      <w:r>
        <w:t xml:space="preserve">яйства Новосибирской области – 0</w:t>
      </w:r>
      <w:r>
        <w:t xml:space="preserve"> (</w:t>
      </w:r>
      <w:r>
        <w:rPr>
          <w:i/>
        </w:rPr>
        <w:t xml:space="preserve">в сентябре</w:t>
      </w:r>
      <w:r>
        <w:rPr>
          <w:i/>
        </w:rPr>
        <w:t xml:space="preserve"> 2023 года – 2, </w:t>
      </w:r>
      <w:r>
        <w:rPr>
          <w:i/>
        </w:rPr>
        <w:t xml:space="preserve">в октябре 2022 года – 0</w:t>
      </w:r>
      <w:r>
        <w:rPr>
          <w:i/>
        </w:rPr>
        <w:t xml:space="preserve">)</w:t>
      </w:r>
      <w:r>
        <w:t xml:space="preserve">;</w:t>
      </w:r>
      <w:r/>
    </w:p>
    <w:p>
      <w:pPr>
        <w:numPr>
          <w:ilvl w:val="0"/>
          <w:numId w:val="14"/>
        </w:numPr>
        <w:jc w:val="both"/>
      </w:pPr>
      <w:r>
        <w:t xml:space="preserve">В справочную телефонную службу министерства сельского хозяйс</w:t>
      </w:r>
      <w:r>
        <w:t xml:space="preserve">тва Новосибирской области в октябре</w:t>
      </w:r>
      <w:r>
        <w:t xml:space="preserve"> 2023 года устных обращений, в том числе в виде смс-сообщений – не поступало (</w:t>
      </w:r>
      <w:r>
        <w:rPr>
          <w:i/>
        </w:rPr>
        <w:t xml:space="preserve">в сентябре 2023 года -0, в октябре 2022 года –0</w:t>
      </w:r>
      <w:r>
        <w:rPr>
          <w:i/>
        </w:rPr>
        <w:t xml:space="preserve">)</w:t>
      </w:r>
      <w:r>
        <w:t xml:space="preserve">.</w:t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left="1069"/>
        <w:jc w:val="center"/>
        <w:rPr>
          <w:b/>
        </w:rPr>
      </w:pPr>
      <w:r>
        <w:rPr>
          <w:b/>
        </w:rPr>
        <w:t xml:space="preserve">Структура и количество обращений, поступивших в адрес министерства сельского хозяйства Новосибирской области в </w:t>
      </w:r>
      <w:r/>
    </w:p>
    <w:p>
      <w:pPr>
        <w:ind w:left="1069"/>
        <w:jc w:val="center"/>
        <w:rPr>
          <w:b/>
        </w:rPr>
      </w:pPr>
      <w:r>
        <w:rPr>
          <w:b/>
        </w:rPr>
        <w:t xml:space="preserve">октябре</w:t>
      </w:r>
      <w:r>
        <w:rPr>
          <w:b/>
        </w:rPr>
        <w:t xml:space="preserve"> </w:t>
      </w:r>
      <w:r>
        <w:rPr>
          <w:b/>
        </w:rPr>
        <w:t xml:space="preserve">2023 года в сравнении с сентябрем</w:t>
      </w:r>
      <w:r>
        <w:rPr>
          <w:b/>
        </w:rPr>
        <w:t xml:space="preserve"> 2023 года </w:t>
      </w:r>
      <w:r/>
    </w:p>
    <w:p>
      <w:pPr>
        <w:ind w:left="1069"/>
        <w:jc w:val="center"/>
        <w:rPr>
          <w:b/>
        </w:rPr>
      </w:pPr>
      <w:r>
        <w:rPr>
          <w:b/>
        </w:rPr>
        <w:t xml:space="preserve">и октябрем</w:t>
      </w:r>
      <w:r>
        <w:rPr>
          <w:b/>
        </w:rPr>
        <w:t xml:space="preserve"> 2022 года</w:t>
      </w:r>
      <w:r/>
    </w:p>
    <w:p>
      <w:pPr>
        <w:ind w:left="1069"/>
        <w:jc w:val="center"/>
      </w:pPr>
      <w:r>
        <w:object w:dxaOrig="8556" w:dyaOrig="352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427.5pt;height:176.3pt;mso-wrap-distance-left:0.0pt;mso-wrap-distance-top:0.0pt;mso-wrap-distance-right:0.0pt;mso-wrap-distance-bottom:0.0pt;" filled="f" stroked="f">
            <v:path textboxrect="0,0,0,0"/>
            <v:imagedata r:id="rId9" o:title=""/>
          </v:shape>
          <o:OLEObject DrawAspect="Content" r:id="rId10" ObjectID="_1525040" ProgID="MSGraph.Chart.8" ShapeID="_x0000_i0" Type="Embed"/>
        </w:object>
      </w:r>
      <w:r/>
    </w:p>
    <w:p>
      <w:pPr>
        <w:ind w:left="1069"/>
        <w:jc w:val="center"/>
      </w:pPr>
      <w:r/>
      <w:r/>
    </w:p>
    <w:p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Динамика роста/снижения количества обращений, поступивших в адрес министерства сельского хозяйства Новосибирской области</w:t>
      </w:r>
      <w:r/>
    </w:p>
    <w:p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</w:r>
      <w:r/>
    </w:p>
    <w:p>
      <w:pPr>
        <w:ind w:firstLine="709"/>
        <w:jc w:val="both"/>
      </w:pPr>
      <w:r>
        <w:t xml:space="preserve">По сравнению с сентябрем</w:t>
      </w:r>
      <w:r>
        <w:t xml:space="preserve"> 2023 года общее количество обращений </w:t>
      </w:r>
      <w:r>
        <w:rPr>
          <w:b/>
        </w:rPr>
        <w:t xml:space="preserve">уменьшилось</w:t>
      </w:r>
      <w:r>
        <w:t xml:space="preserve"> на 69</w:t>
      </w:r>
      <w:r>
        <w:t xml:space="preserve"> % (на 7</w:t>
      </w:r>
      <w:r>
        <w:t xml:space="preserve"> обра</w:t>
      </w:r>
      <w:r>
        <w:t xml:space="preserve">щений), по сравнению с октябрем</w:t>
      </w:r>
      <w:r>
        <w:t xml:space="preserve"> 2022 года </w:t>
      </w:r>
      <w:r>
        <w:rPr>
          <w:b/>
        </w:rPr>
        <w:t xml:space="preserve">уменьшилось</w:t>
      </w:r>
      <w:r>
        <w:rPr>
          <w:b/>
        </w:rPr>
        <w:t xml:space="preserve"> </w:t>
      </w:r>
      <w:r>
        <w:t xml:space="preserve">на 35</w:t>
      </w:r>
      <w:r>
        <w:t xml:space="preserve"> % (на 4</w:t>
      </w:r>
      <w:r>
        <w:t xml:space="preserve"> обращения).</w:t>
      </w:r>
      <w:r/>
    </w:p>
    <w:p>
      <w:pPr>
        <w:ind w:firstLine="709"/>
        <w:jc w:val="both"/>
        <w:rPr>
          <w:b/>
          <w:color w:val="000000"/>
        </w:rPr>
      </w:pPr>
      <w:r>
        <w:rPr>
          <w:color w:val="000000"/>
        </w:rPr>
        <w:object w:dxaOrig="9420" w:dyaOrig="47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471.0pt;height:237.0pt;mso-wrap-distance-left:0.0pt;mso-wrap-distance-top:0.0pt;mso-wrap-distance-right:0.0pt;mso-wrap-distance-bottom:0.0pt;" filled="f" stroked="f">
            <v:path textboxrect="0,0,0,0"/>
            <v:imagedata r:id="rId11" o:title=""/>
          </v:shape>
          <o:OLEObject DrawAspect="Content" r:id="rId12" ObjectID="_1525041" ProgID="MSGraph.Chart.8" ShapeID="_x0000_i1" Type="Embed"/>
        </w:object>
      </w:r>
      <w:r/>
    </w:p>
    <w:p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</w:r>
      <w:r/>
    </w:p>
    <w:p>
      <w:pPr>
        <w:ind w:left="1069"/>
        <w:jc w:val="center"/>
      </w:pPr>
      <w:r/>
      <w:r/>
    </w:p>
    <w:p>
      <w:pPr>
        <w:ind w:left="1069"/>
        <w:jc w:val="center"/>
      </w:pPr>
      <w:r/>
      <w:r/>
    </w:p>
    <w:p>
      <w:pPr>
        <w:ind w:left="1069"/>
        <w:jc w:val="center"/>
        <w:rPr>
          <w:b/>
        </w:rPr>
      </w:pPr>
      <w:r>
        <w:rPr>
          <w:b/>
        </w:rPr>
      </w:r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color w:val="000000"/>
        </w:rPr>
      </w:pPr>
      <w:r>
        <w:rPr>
          <w:color w:val="000000"/>
        </w:rPr>
      </w:r>
      <w:r/>
    </w:p>
    <w:p>
      <w:pPr>
        <w:jc w:val="both"/>
        <w:rPr>
          <w:color w:val="000000"/>
        </w:rPr>
      </w:pPr>
      <w:r>
        <w:rPr>
          <w:color w:val="000000"/>
        </w:rPr>
      </w:r>
      <w:r/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Из общего количества, поступив</w:t>
      </w:r>
      <w:r>
        <w:rPr>
          <w:color w:val="000000"/>
        </w:rPr>
        <w:t xml:space="preserve">ших обращений в министерство - 4</w:t>
      </w:r>
      <w:r>
        <w:rPr>
          <w:color w:val="000000"/>
        </w:rPr>
        <w:t xml:space="preserve"> п</w:t>
      </w:r>
      <w:r>
        <w:rPr>
          <w:color w:val="000000"/>
        </w:rPr>
        <w:t xml:space="preserve">оступило от жителей </w:t>
      </w:r>
      <w:r>
        <w:rPr>
          <w:color w:val="000000"/>
        </w:rPr>
        <w:t xml:space="preserve">области (</w:t>
      </w:r>
      <w:r>
        <w:rPr>
          <w:color w:val="000000"/>
        </w:rPr>
        <w:t xml:space="preserve">40</w:t>
      </w:r>
      <w:r>
        <w:rPr>
          <w:color w:val="000000"/>
        </w:rPr>
        <w:t xml:space="preserve"> % от общего количества обратившихся)</w:t>
      </w:r>
      <w:r>
        <w:rPr>
          <w:color w:val="000000"/>
        </w:rPr>
        <w:t xml:space="preserve">, 5</w:t>
      </w:r>
      <w:r>
        <w:rPr>
          <w:color w:val="000000"/>
        </w:rPr>
        <w:t xml:space="preserve"> обращений поступило от жителей города Новосибирска </w:t>
      </w:r>
      <w:r>
        <w:rPr>
          <w:color w:val="000000"/>
        </w:rPr>
        <w:t xml:space="preserve">(50</w:t>
      </w:r>
      <w:r>
        <w:rPr>
          <w:color w:val="000000"/>
        </w:rPr>
        <w:t xml:space="preserve">% от общего количества</w:t>
      </w:r>
      <w:r>
        <w:rPr>
          <w:color w:val="000000"/>
        </w:rPr>
        <w:t xml:space="preserve"> и одно обращение</w:t>
      </w:r>
      <w:r>
        <w:rPr>
          <w:color w:val="000000"/>
        </w:rPr>
        <w:t xml:space="preserve"> пост</w:t>
      </w:r>
      <w:r>
        <w:rPr>
          <w:color w:val="000000"/>
        </w:rPr>
        <w:t xml:space="preserve">упило от жителя Алтайского края</w:t>
      </w:r>
      <w:r>
        <w:rPr>
          <w:color w:val="000000"/>
        </w:rPr>
        <w:t xml:space="preserve">.</w:t>
      </w:r>
      <w:r/>
    </w:p>
    <w:p>
      <w:pPr>
        <w:ind w:firstLine="709"/>
        <w:jc w:val="both"/>
      </w:pPr>
      <w:r>
        <w:t xml:space="preserve">В обращениях содержатся вопросы, относящиеся к тематическим разделам:</w:t>
      </w:r>
      <w:r/>
    </w:p>
    <w:p>
      <w:pPr>
        <w:ind w:firstLine="709"/>
        <w:jc w:val="both"/>
      </w:pPr>
      <w:r>
        <w:rPr>
          <w:b/>
          <w:shd w:val="clear" w:color="auto" w:fill="ffffff"/>
        </w:rPr>
        <w:t xml:space="preserve">сельское хозяйство</w:t>
      </w:r>
      <w:r>
        <w:rPr>
          <w:shd w:val="clear" w:color="auto" w:fill="ffffff"/>
        </w:rPr>
        <w:t xml:space="preserve"> –7 обращений (70</w:t>
      </w:r>
      <w:r>
        <w:t xml:space="preserve">% от общего количества вопросов):  </w:t>
      </w:r>
      <w:r/>
    </w:p>
    <w:p>
      <w:pPr>
        <w:ind w:firstLine="709"/>
        <w:jc w:val="both"/>
      </w:pPr>
      <w:r>
        <w:t xml:space="preserve">       - </w:t>
      </w:r>
      <w:r>
        <w:rPr>
          <w:color w:val="000000"/>
          <w:shd w:val="clear" w:color="auto" w:fill="ffffff"/>
        </w:rPr>
        <w:t xml:space="preserve">о</w:t>
      </w:r>
      <w:r>
        <w:rPr>
          <w:color w:val="000000"/>
          <w:shd w:val="clear" w:color="auto" w:fill="ffffff"/>
        </w:rPr>
        <w:t xml:space="preserve"> принадлежности земельных участков к землям с/х назначения</w:t>
      </w:r>
      <w:r>
        <w:rPr>
          <w:color w:val="000000"/>
          <w:shd w:val="clear" w:color="auto" w:fill="ffffff"/>
        </w:rPr>
        <w:t xml:space="preserve">-</w:t>
      </w:r>
      <w:r>
        <w:t xml:space="preserve"> 3</w:t>
      </w:r>
      <w:r>
        <w:t xml:space="preserve">;</w:t>
      </w:r>
      <w:r/>
    </w:p>
    <w:p>
      <w:pPr>
        <w:ind w:firstLine="709"/>
        <w:jc w:val="both"/>
      </w:pPr>
      <w:r>
        <w:t xml:space="preserve">      -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о развитии</w:t>
      </w:r>
      <w:r>
        <w:rPr>
          <w:color w:val="000000"/>
          <w:shd w:val="clear" w:color="auto" w:fill="ffffff"/>
        </w:rPr>
        <w:t xml:space="preserve"> молочного животноводства НСО</w:t>
      </w:r>
      <w:r>
        <w:rPr>
          <w:color w:val="000000"/>
          <w:shd w:val="clear" w:color="auto" w:fill="ffffff"/>
        </w:rPr>
        <w:t xml:space="preserve">- 1</w:t>
      </w:r>
      <w:r>
        <w:t xml:space="preserve">;</w:t>
      </w:r>
      <w:r/>
    </w:p>
    <w:p>
      <w:pPr>
        <w:ind w:firstLine="709"/>
        <w:jc w:val="both"/>
        <w:rPr>
          <w:color w:val="000000"/>
          <w:shd w:val="clear" w:color="auto" w:fill="ffffff"/>
        </w:rPr>
      </w:pPr>
      <w:r>
        <w:t xml:space="preserve">      - </w:t>
      </w:r>
      <w:r>
        <w:rPr>
          <w:color w:val="000000"/>
          <w:shd w:val="clear" w:color="auto" w:fill="ffffff"/>
        </w:rPr>
        <w:t xml:space="preserve">об</w:t>
      </w:r>
      <w:r>
        <w:rPr>
          <w:color w:val="000000"/>
          <w:shd w:val="clear" w:color="auto" w:fill="ffffff"/>
        </w:rPr>
        <w:t xml:space="preserve"> условиях участия в конкурсе на получение гранта</w:t>
      </w:r>
      <w:r>
        <w:rPr>
          <w:color w:val="000000"/>
          <w:shd w:val="clear" w:color="auto" w:fill="ffffff"/>
        </w:rPr>
        <w:t xml:space="preserve">- 2;</w:t>
      </w:r>
      <w:r/>
    </w:p>
    <w:p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-о </w:t>
      </w:r>
      <w:r>
        <w:rPr>
          <w:color w:val="000000"/>
          <w:shd w:val="clear" w:color="auto" w:fill="ffffff"/>
        </w:rPr>
        <w:t xml:space="preserve">сельскохозяйственных организациях Тогучинского района,</w:t>
      </w:r>
      <w:r>
        <w:rPr>
          <w:color w:val="000000"/>
          <w:shd w:val="clear" w:color="auto" w:fill="ffffff"/>
        </w:rPr>
        <w:t xml:space="preserve"> осуществляющие</w:t>
      </w:r>
      <w:r>
        <w:rPr>
          <w:color w:val="000000"/>
          <w:shd w:val="clear" w:color="auto" w:fill="ffffff"/>
        </w:rPr>
        <w:t xml:space="preserve"> посев семян льна</w:t>
      </w:r>
      <w:r>
        <w:rPr>
          <w:color w:val="000000"/>
          <w:shd w:val="clear" w:color="auto" w:fill="ffffff"/>
        </w:rPr>
        <w:t xml:space="preserve">-1</w:t>
      </w:r>
      <w:r/>
    </w:p>
    <w:p>
      <w:pPr>
        <w:ind w:firstLine="709"/>
        <w:jc w:val="both"/>
      </w:pPr>
      <w:r>
        <w:rPr>
          <w:b/>
          <w:color w:val="000000"/>
        </w:rPr>
        <w:t xml:space="preserve">жилищно-</w:t>
      </w:r>
      <w:r>
        <w:rPr>
          <w:b/>
          <w:color w:val="000000"/>
        </w:rPr>
        <w:t xml:space="preserve">коммунальная сфера-</w:t>
      </w:r>
      <w:r>
        <w:rPr>
          <w:color w:val="000000"/>
        </w:rPr>
        <w:t xml:space="preserve"> 2</w:t>
      </w:r>
      <w:r>
        <w:rPr>
          <w:color w:val="000000"/>
        </w:rPr>
        <w:t xml:space="preserve"> обращения</w:t>
      </w:r>
      <w:r>
        <w:rPr>
          <w:b/>
          <w:color w:val="000000"/>
        </w:rPr>
        <w:t xml:space="preserve"> (</w:t>
      </w:r>
      <w:r>
        <w:rPr>
          <w:shd w:val="clear" w:color="auto" w:fill="ffffff"/>
        </w:rPr>
        <w:t xml:space="preserve">20 </w:t>
      </w:r>
      <w:r>
        <w:t xml:space="preserve">% от общего количества вопросов): </w:t>
      </w:r>
      <w:r/>
    </w:p>
    <w:p>
      <w:pPr>
        <w:ind w:firstLine="709"/>
        <w:jc w:val="both"/>
      </w:pPr>
      <w:r>
        <w:t xml:space="preserve">-о разъяснен</w:t>
      </w:r>
      <w:r>
        <w:t xml:space="preserve">ии в получении сельской ипотеки.</w:t>
      </w:r>
      <w:r/>
    </w:p>
    <w:p>
      <w:pPr>
        <w:ind w:firstLine="709"/>
        <w:jc w:val="both"/>
      </w:pPr>
      <w:r>
        <w:rPr>
          <w:b/>
        </w:rPr>
        <w:t xml:space="preserve">наука </w:t>
      </w:r>
      <w:r>
        <w:rPr>
          <w:b/>
        </w:rPr>
        <w:t xml:space="preserve">-</w:t>
      </w:r>
      <w:r>
        <w:t xml:space="preserve">1</w:t>
      </w:r>
      <w:r>
        <w:t xml:space="preserve"> (</w:t>
      </w:r>
      <w:r>
        <w:rPr>
          <w:shd w:val="clear" w:color="auto" w:fill="ffffff"/>
        </w:rPr>
        <w:t xml:space="preserve">10 </w:t>
      </w:r>
      <w:r>
        <w:t xml:space="preserve">% от общего количества вопросов): </w:t>
      </w:r>
      <w:r/>
    </w:p>
    <w:p>
      <w:pPr>
        <w:ind w:firstLine="709"/>
        <w:jc w:val="both"/>
        <w:rPr>
          <w:color w:val="000000"/>
          <w:shd w:val="clear" w:color="auto" w:fill="ffffff"/>
        </w:rPr>
      </w:pPr>
      <w:r>
        <w:t xml:space="preserve">-</w:t>
      </w:r>
      <w:r>
        <w:rPr>
          <w:color w:val="000000"/>
          <w:shd w:val="clear" w:color="auto" w:fill="ffffff"/>
        </w:rPr>
        <w:t xml:space="preserve">об участии</w:t>
      </w:r>
      <w:r>
        <w:rPr>
          <w:color w:val="000000"/>
          <w:shd w:val="clear" w:color="auto" w:fill="ffffff"/>
        </w:rPr>
        <w:t xml:space="preserve"> в широкомасштабных исследованиях по применению "специального" ультразвука Лаборатории биофизики</w:t>
      </w:r>
      <w:r>
        <w:rPr>
          <w:color w:val="000000"/>
          <w:shd w:val="clear" w:color="auto" w:fill="ffffff"/>
        </w:rPr>
        <w:t xml:space="preserve">.</w:t>
      </w:r>
      <w:r/>
    </w:p>
    <w:p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26ab3"/>
          <w:sz w:val="20"/>
          <w:szCs w:val="20"/>
          <w:shd w:val="clear" w:color="auto" w:fill="ffffff"/>
        </w:rPr>
        <w:br/>
      </w:r>
      <w:r/>
    </w:p>
    <w:p>
      <w:pPr>
        <w:jc w:val="both"/>
        <w:rPr>
          <w:rStyle w:val="859"/>
          <w:color w:val="000000"/>
        </w:rPr>
      </w:pPr>
      <w:r>
        <w:rPr>
          <w:rStyle w:val="859"/>
          <w:b/>
          <w:color w:val="000000"/>
        </w:rPr>
        <w:t xml:space="preserve">         </w:t>
      </w:r>
      <w:r/>
    </w:p>
    <w:p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Рассмотрение письменных обращений</w:t>
      </w:r>
      <w:r/>
    </w:p>
    <w:p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октябре 2023 года поступило 10</w:t>
      </w:r>
      <w:r>
        <w:rPr>
          <w:shd w:val="clear" w:color="auto" w:fill="ffffff"/>
        </w:rPr>
        <w:t xml:space="preserve"> письменных обращений, в том числе </w:t>
      </w:r>
      <w:r>
        <w:rPr>
          <w:shd w:val="clear" w:color="auto" w:fill="ffffff"/>
        </w:rPr>
        <w:t xml:space="preserve">в форме электронно</w:t>
      </w:r>
      <w:r>
        <w:rPr>
          <w:shd w:val="clear" w:color="auto" w:fill="ffffff"/>
        </w:rPr>
        <w:t xml:space="preserve">го документа 10 (100%) (в сентябре</w:t>
      </w:r>
      <w:r>
        <w:rPr>
          <w:shd w:val="clear" w:color="auto" w:fill="ffffff"/>
        </w:rPr>
        <w:t xml:space="preserve"> 2023 года</w:t>
      </w:r>
      <w:r>
        <w:rPr>
          <w:shd w:val="clear" w:color="auto" w:fill="ffffff"/>
        </w:rPr>
        <w:t xml:space="preserve">-15, в т.ч.</w:t>
      </w:r>
      <w:r>
        <w:rPr>
          <w:shd w:val="clear" w:color="auto" w:fill="ffffff"/>
        </w:rPr>
        <w:t xml:space="preserve"> в </w:t>
      </w:r>
      <w:r>
        <w:rPr>
          <w:shd w:val="clear" w:color="auto" w:fill="ffffff"/>
        </w:rPr>
        <w:t xml:space="preserve">форме электронного документа –13 (87</w:t>
      </w:r>
      <w:r>
        <w:rPr>
          <w:shd w:val="clear" w:color="auto" w:fill="ffffff"/>
        </w:rPr>
        <w:t xml:space="preserve"> %), в </w:t>
      </w:r>
      <w:r>
        <w:rPr>
          <w:shd w:val="clear" w:color="auto" w:fill="ffffff"/>
        </w:rPr>
        <w:t xml:space="preserve">октябре</w:t>
      </w:r>
      <w:r>
        <w:rPr>
          <w:shd w:val="clear" w:color="auto" w:fill="ffffff"/>
        </w:rPr>
        <w:t xml:space="preserve"> 2022</w:t>
      </w:r>
      <w:r>
        <w:rPr>
          <w:shd w:val="clear" w:color="auto" w:fill="ffffff"/>
        </w:rPr>
        <w:t xml:space="preserve"> года -</w:t>
      </w:r>
      <w:r>
        <w:rPr>
          <w:shd w:val="clear" w:color="auto" w:fill="ffffff"/>
        </w:rPr>
        <w:t xml:space="preserve">14</w:t>
      </w:r>
      <w:r>
        <w:rPr>
          <w:shd w:val="clear" w:color="auto" w:fill="ffffff"/>
        </w:rPr>
        <w:t xml:space="preserve">, в</w:t>
      </w:r>
      <w:r>
        <w:rPr>
          <w:shd w:val="clear" w:color="auto" w:fill="ffffff"/>
        </w:rPr>
        <w:t xml:space="preserve"> том числе в форме электр</w:t>
      </w:r>
      <w:r>
        <w:rPr>
          <w:shd w:val="clear" w:color="auto" w:fill="ffffff"/>
        </w:rPr>
        <w:t xml:space="preserve">онного документа -11 (7</w:t>
      </w:r>
      <w:r>
        <w:rPr>
          <w:shd w:val="clear" w:color="auto" w:fill="ffffff"/>
        </w:rPr>
        <w:t xml:space="preserve">9</w:t>
      </w:r>
      <w:r>
        <w:rPr>
          <w:shd w:val="clear" w:color="auto" w:fill="ffffff"/>
        </w:rPr>
        <w:t xml:space="preserve"> %)).</w:t>
      </w:r>
      <w:r/>
    </w:p>
    <w:p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shd w:val="clear" w:color="auto" w:fill="ffffff"/>
        </w:rPr>
        <w:t xml:space="preserve">По сравнению с сентябрем</w:t>
      </w:r>
      <w:r>
        <w:rPr>
          <w:shd w:val="clear" w:color="auto" w:fill="ffffff"/>
        </w:rPr>
        <w:t xml:space="preserve"> 2023 года количество письменных обращений </w:t>
      </w:r>
      <w:r>
        <w:rPr>
          <w:b/>
          <w:shd w:val="clear" w:color="auto" w:fill="ffffff"/>
        </w:rPr>
        <w:t xml:space="preserve">уменьшилось</w:t>
      </w:r>
      <w:r>
        <w:rPr>
          <w:shd w:val="clear" w:color="auto" w:fill="ffffff"/>
        </w:rPr>
        <w:t xml:space="preserve"> на 5 обр</w:t>
      </w:r>
      <w:r>
        <w:rPr>
          <w:shd w:val="clear" w:color="auto" w:fill="ffffff"/>
        </w:rPr>
        <w:t xml:space="preserve">ащений, по сравнению с октябрем</w:t>
      </w:r>
      <w:r>
        <w:rPr>
          <w:shd w:val="clear" w:color="auto" w:fill="ffffff"/>
        </w:rPr>
        <w:t xml:space="preserve"> 2022 года количество письменных обращений </w:t>
      </w:r>
      <w:r>
        <w:rPr>
          <w:b/>
          <w:shd w:val="clear" w:color="auto" w:fill="ffffff"/>
        </w:rPr>
        <w:t xml:space="preserve">уменьшилось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</w:t>
      </w:r>
      <w:r>
        <w:rPr>
          <w:shd w:val="clear" w:color="auto" w:fill="ffffff"/>
        </w:rPr>
        <w:t xml:space="preserve"> 4 обращения</w:t>
      </w:r>
      <w:r>
        <w:rPr>
          <w:shd w:val="clear" w:color="auto" w:fill="ffffff"/>
        </w:rPr>
        <w:t xml:space="preserve">.</w:t>
      </w:r>
      <w:r/>
    </w:p>
    <w:p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</w:r>
      <w:r/>
    </w:p>
    <w:p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</w:r>
      <w:r/>
    </w:p>
    <w:p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</w:r>
      <w:r/>
    </w:p>
    <w:p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</w:r>
      <w:r/>
    </w:p>
    <w:p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</w:r>
      <w:r/>
    </w:p>
    <w:p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</w:r>
      <w:r/>
    </w:p>
    <w:p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</w:r>
      <w:r/>
    </w:p>
    <w:p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</w:r>
      <w:r/>
    </w:p>
    <w:p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</w:r>
      <w:r/>
    </w:p>
    <w:p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</w:r>
      <w:r/>
    </w:p>
    <w:p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</w:r>
      <w:r/>
    </w:p>
    <w:p>
      <w:pPr>
        <w:ind w:firstLine="709"/>
        <w:jc w:val="both"/>
        <w:rPr>
          <w:color w:val="000000"/>
        </w:rPr>
      </w:pPr>
      <w:r>
        <w:rPr>
          <w:b/>
          <w:color w:val="000000"/>
          <w:highlight w:val="none"/>
          <w:shd w:val="clear" w:color="auto" w:fill="ffffff"/>
        </w:rPr>
      </w:r>
      <w:r>
        <w:rPr>
          <w:b/>
          <w:color w:val="000000"/>
          <w:highlight w:val="none"/>
          <w:shd w:val="clear" w:color="auto" w:fill="ffffff"/>
        </w:rPr>
      </w:r>
    </w:p>
    <w:p>
      <w:pPr>
        <w:ind w:firstLine="709"/>
        <w:jc w:val="both"/>
        <w:rPr>
          <w:b/>
          <w:bCs/>
          <w:color w:val="000000"/>
          <w:highlight w:val="none"/>
        </w:rPr>
      </w:pPr>
      <w:r>
        <w:rPr>
          <w:b/>
          <w:color w:val="000000"/>
          <w:shd w:val="clear" w:color="auto" w:fill="ffffff"/>
        </w:rPr>
        <w:t xml:space="preserve">Динамика роста/снижения количества письменных обращений, поступивших в адрес министерства сельского хозяйства Новосибирской области </w:t>
      </w:r>
      <w:r/>
    </w:p>
    <w:p>
      <w:pPr>
        <w:ind w:firstLine="709"/>
        <w:jc w:val="both"/>
        <w:rPr>
          <w:color w:val="000000"/>
        </w:rPr>
      </w:pPr>
      <w:r>
        <w:rPr>
          <w:color w:val="000000"/>
        </w:rPr>
      </w:r>
      <w:r/>
    </w:p>
    <w:p>
      <w:pPr>
        <w:ind w:firstLine="709"/>
        <w:jc w:val="center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object w:dxaOrig="9210" w:dyaOrig="376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460.5pt;height:188.3pt;mso-wrap-distance-left:0.0pt;mso-wrap-distance-top:0.0pt;mso-wrap-distance-right:0.0pt;mso-wrap-distance-bottom:0.0pt;" filled="f" stroked="f">
            <v:path textboxrect="0,0,0,0"/>
            <v:imagedata r:id="rId13" o:title=""/>
          </v:shape>
          <o:OLEObject DrawAspect="Content" r:id="rId14" ObjectID="_1525042" ProgID="MSGraph.Chart.8" ShapeID="_x0000_i2" Type="Embed"/>
        </w:object>
      </w:r>
      <w:r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 xml:space="preserve">Виды письменных обращений, поступивших в адрес министерства сельского хозяйства Новосибирской области</w:t>
      </w:r>
      <w:r/>
    </w:p>
    <w:p>
      <w:pPr>
        <w:ind w:firstLine="709"/>
        <w:jc w:val="both"/>
        <w:rPr>
          <w:color w:val="000000"/>
        </w:rPr>
      </w:pPr>
      <w:r>
        <w:rPr>
          <w:color w:val="000000"/>
        </w:rPr>
      </w:r>
      <w:r/>
    </w:p>
    <w:p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 видам письменные обращения подразделяются на:</w:t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заявления - 10 (100</w:t>
      </w:r>
      <w:r>
        <w:rPr>
          <w:shd w:val="clear" w:color="auto" w:fill="ffffff"/>
        </w:rPr>
        <w:t xml:space="preserve"> %) (</w:t>
      </w:r>
      <w:r>
        <w:t xml:space="preserve">в сентябре</w:t>
      </w:r>
      <w:r>
        <w:t xml:space="preserve"> 2023 года </w:t>
      </w:r>
      <w:r>
        <w:rPr>
          <w:shd w:val="clear" w:color="auto" w:fill="ffffff"/>
        </w:rPr>
        <w:t xml:space="preserve">–14 (93</w:t>
      </w:r>
      <w:r>
        <w:rPr>
          <w:shd w:val="clear" w:color="auto" w:fill="ffffff"/>
        </w:rPr>
        <w:t xml:space="preserve"> %), </w:t>
      </w:r>
      <w:r>
        <w:t xml:space="preserve">в октябре</w:t>
      </w:r>
      <w:r>
        <w:t xml:space="preserve"> 2022 года</w:t>
      </w:r>
      <w:r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12 (85</w:t>
      </w:r>
      <w:r>
        <w:rPr>
          <w:shd w:val="clear" w:color="auto" w:fill="ffffff"/>
        </w:rPr>
        <w:t xml:space="preserve"> %));</w:t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жалобы – 0 </w:t>
      </w:r>
      <w:r>
        <w:rPr>
          <w:shd w:val="clear" w:color="auto" w:fill="ffffff"/>
        </w:rPr>
        <w:t xml:space="preserve">(%)</w:t>
      </w:r>
      <w:r>
        <w:rPr>
          <w:shd w:val="clear" w:color="auto" w:fill="ffffff"/>
        </w:rPr>
        <w:t xml:space="preserve"> (</w:t>
      </w:r>
      <w:r>
        <w:t xml:space="preserve">в сентябре</w:t>
      </w:r>
      <w:r>
        <w:t xml:space="preserve"> 2023 года </w:t>
      </w:r>
      <w:r>
        <w:rPr>
          <w:shd w:val="clear" w:color="auto" w:fill="ffffff"/>
        </w:rPr>
        <w:t xml:space="preserve">- 0 </w:t>
      </w:r>
      <w:r>
        <w:rPr>
          <w:shd w:val="clear" w:color="auto" w:fill="ffffff"/>
        </w:rPr>
        <w:t xml:space="preserve">(%)</w:t>
      </w:r>
      <w:r>
        <w:rPr>
          <w:shd w:val="clear" w:color="auto" w:fill="ffffff"/>
        </w:rPr>
        <w:t xml:space="preserve">, </w:t>
      </w:r>
      <w:r>
        <w:t xml:space="preserve">в октябре</w:t>
      </w:r>
      <w:r>
        <w:t xml:space="preserve"> 2022 года</w:t>
      </w:r>
      <w:r>
        <w:rPr>
          <w:shd w:val="clear" w:color="auto" w:fill="ffffff"/>
        </w:rPr>
        <w:t xml:space="preserve"> –0 (</w:t>
      </w:r>
      <w:r>
        <w:rPr>
          <w:shd w:val="clear" w:color="auto" w:fill="ffffff"/>
        </w:rPr>
        <w:t xml:space="preserve">%); </w:t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запросы – 0 (%) (</w:t>
      </w:r>
      <w:r>
        <w:t xml:space="preserve">в</w:t>
      </w:r>
      <w:r>
        <w:t xml:space="preserve"> сентябре</w:t>
      </w:r>
      <w:r>
        <w:t xml:space="preserve"> 2023 года </w:t>
      </w:r>
      <w:r>
        <w:rPr>
          <w:shd w:val="clear" w:color="auto" w:fill="ffffff"/>
        </w:rPr>
        <w:t xml:space="preserve">– 0 </w:t>
      </w:r>
      <w:r>
        <w:rPr>
          <w:shd w:val="clear" w:color="auto" w:fill="ffffff"/>
        </w:rPr>
        <w:t xml:space="preserve">(%)</w:t>
      </w:r>
      <w:r>
        <w:rPr>
          <w:shd w:val="clear" w:color="auto" w:fill="ffffff"/>
        </w:rPr>
        <w:t xml:space="preserve">, </w:t>
      </w:r>
      <w:r>
        <w:t xml:space="preserve">в октябре 2022 года-2</w:t>
      </w:r>
      <w:r>
        <w:rPr>
          <w:shd w:val="clear" w:color="auto" w:fill="ffffff"/>
        </w:rPr>
        <w:t xml:space="preserve"> (</w:t>
      </w:r>
      <w:r>
        <w:rPr>
          <w:shd w:val="clear" w:color="auto" w:fill="ffffff"/>
        </w:rPr>
        <w:t xml:space="preserve">15</w:t>
      </w:r>
      <w:r>
        <w:rPr>
          <w:shd w:val="clear" w:color="auto" w:fill="ffffff"/>
        </w:rPr>
        <w:t xml:space="preserve">%);</w:t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- предложения – 0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(0 </w:t>
      </w:r>
      <w:r>
        <w:rPr>
          <w:shd w:val="clear" w:color="auto" w:fill="ffffff"/>
        </w:rPr>
        <w:t xml:space="preserve">%) (</w:t>
      </w:r>
      <w:r>
        <w:t xml:space="preserve">в сентябре</w:t>
      </w:r>
      <w:r>
        <w:t xml:space="preserve"> 2023 года </w:t>
      </w:r>
      <w:r>
        <w:rPr>
          <w:shd w:val="clear" w:color="auto" w:fill="ffffff"/>
        </w:rPr>
        <w:t xml:space="preserve">– 1</w:t>
      </w:r>
      <w:r>
        <w:rPr>
          <w:shd w:val="clear" w:color="auto" w:fill="ffffff"/>
        </w:rPr>
        <w:t xml:space="preserve"> (</w:t>
      </w:r>
      <w:r>
        <w:rPr>
          <w:shd w:val="clear" w:color="auto" w:fill="ffffff"/>
        </w:rPr>
        <w:t xml:space="preserve">7 </w:t>
      </w:r>
      <w:r>
        <w:rPr>
          <w:shd w:val="clear" w:color="auto" w:fill="ffffff"/>
        </w:rPr>
        <w:t xml:space="preserve">%)</w:t>
      </w:r>
      <w:r>
        <w:rPr>
          <w:shd w:val="clear" w:color="auto" w:fill="ffffff"/>
        </w:rPr>
        <w:t xml:space="preserve">, </w:t>
      </w:r>
      <w:r>
        <w:t xml:space="preserve">в октябре</w:t>
      </w:r>
      <w:r>
        <w:t xml:space="preserve"> 2022 года</w:t>
      </w:r>
      <w:r>
        <w:rPr>
          <w:shd w:val="clear" w:color="auto" w:fill="ffffff"/>
        </w:rPr>
        <w:t xml:space="preserve">   –0 (0 %);</w:t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- не обращение- 0 </w:t>
      </w:r>
      <w:r>
        <w:rPr>
          <w:shd w:val="clear" w:color="auto" w:fill="ffffff"/>
        </w:rPr>
        <w:t xml:space="preserve">(%)</w:t>
      </w:r>
      <w:r>
        <w:rPr>
          <w:shd w:val="clear" w:color="auto" w:fill="ffffff"/>
        </w:rPr>
        <w:t xml:space="preserve"> (</w:t>
      </w:r>
      <w:r>
        <w:t xml:space="preserve">в сентябре</w:t>
      </w:r>
      <w:r>
        <w:t xml:space="preserve"> 2023 года </w:t>
      </w:r>
      <w:r>
        <w:rPr>
          <w:shd w:val="clear" w:color="auto" w:fill="ffffff"/>
        </w:rPr>
        <w:t xml:space="preserve">– 0 (0 %), </w:t>
      </w:r>
      <w:r>
        <w:t xml:space="preserve">в октябре</w:t>
      </w:r>
      <w:r>
        <w:t xml:space="preserve"> 2022 года</w:t>
      </w:r>
      <w:r>
        <w:rPr>
          <w:shd w:val="clear" w:color="auto" w:fill="ffffff"/>
        </w:rPr>
        <w:t xml:space="preserve">   –0 </w:t>
      </w:r>
      <w:r>
        <w:rPr>
          <w:shd w:val="clear" w:color="auto" w:fill="ffffff"/>
        </w:rPr>
        <w:t xml:space="preserve">(0</w:t>
      </w:r>
      <w:r>
        <w:rPr>
          <w:shd w:val="clear" w:color="auto" w:fill="ffffff"/>
        </w:rPr>
        <w:t xml:space="preserve">%).</w:t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center"/>
        <w:rPr>
          <w:b/>
          <w:bCs/>
          <w:color w:val="000000"/>
        </w:rPr>
      </w:pPr>
      <w:r>
        <w:rPr>
          <w:b/>
          <w:color w:val="000000"/>
          <w:highlight w:val="none"/>
          <w:shd w:val="clear" w:color="auto" w:fill="ffffff"/>
        </w:rPr>
      </w:r>
      <w:r>
        <w:rPr>
          <w:b/>
          <w:color w:val="000000"/>
          <w:highlight w:val="none"/>
          <w:shd w:val="clear" w:color="auto" w:fill="ffffff"/>
        </w:rPr>
      </w:r>
    </w:p>
    <w:p>
      <w:pPr>
        <w:ind w:firstLine="709"/>
        <w:jc w:val="center"/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  <w:shd w:val="clear" w:color="auto" w:fill="ffffff"/>
        </w:rPr>
      </w:r>
      <w:r>
        <w:rPr>
          <w:b/>
          <w:color w:val="000000"/>
          <w:highlight w:val="none"/>
          <w:shd w:val="clear" w:color="auto" w:fill="ffffff"/>
        </w:rPr>
      </w:r>
    </w:p>
    <w:p>
      <w:pPr>
        <w:ind w:firstLine="709"/>
        <w:jc w:val="center"/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  <w:shd w:val="clear" w:color="auto" w:fill="ffffff"/>
        </w:rPr>
      </w:r>
      <w:r>
        <w:rPr>
          <w:b/>
          <w:color w:val="000000"/>
          <w:highlight w:val="none"/>
          <w:shd w:val="clear" w:color="auto" w:fill="ffffff"/>
        </w:rPr>
      </w:r>
    </w:p>
    <w:p>
      <w:pPr>
        <w:ind w:firstLine="709"/>
        <w:jc w:val="center"/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  <w:shd w:val="clear" w:color="auto" w:fill="ffffff"/>
        </w:rPr>
      </w:r>
      <w:r>
        <w:rPr>
          <w:b/>
          <w:color w:val="000000"/>
          <w:highlight w:val="none"/>
          <w:shd w:val="clear" w:color="auto" w:fill="ffffff"/>
        </w:rPr>
      </w:r>
    </w:p>
    <w:p>
      <w:pPr>
        <w:ind w:firstLine="709"/>
        <w:jc w:val="center"/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  <w:shd w:val="clear" w:color="auto" w:fill="ffffff"/>
        </w:rPr>
      </w:r>
      <w:r>
        <w:rPr>
          <w:b/>
          <w:color w:val="000000"/>
          <w:highlight w:val="none"/>
          <w:shd w:val="clear" w:color="auto" w:fill="ffffff"/>
        </w:rPr>
      </w:r>
    </w:p>
    <w:p>
      <w:pPr>
        <w:ind w:firstLine="709"/>
        <w:jc w:val="center"/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  <w:shd w:val="clear" w:color="auto" w:fill="ffffff"/>
        </w:rPr>
      </w:r>
      <w:r>
        <w:rPr>
          <w:b/>
          <w:color w:val="000000"/>
          <w:highlight w:val="none"/>
          <w:shd w:val="clear" w:color="auto" w:fill="ffffff"/>
        </w:rPr>
      </w:r>
    </w:p>
    <w:p>
      <w:pPr>
        <w:ind w:firstLine="709"/>
        <w:jc w:val="center"/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  <w:shd w:val="clear" w:color="auto" w:fill="ffffff"/>
        </w:rPr>
      </w:r>
      <w:r>
        <w:rPr>
          <w:b/>
          <w:color w:val="000000"/>
          <w:highlight w:val="none"/>
          <w:shd w:val="clear" w:color="auto" w:fill="ffffff"/>
        </w:rPr>
      </w:r>
    </w:p>
    <w:p>
      <w:pPr>
        <w:ind w:firstLine="709"/>
        <w:jc w:val="center"/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  <w:shd w:val="clear" w:color="auto" w:fill="ffffff"/>
        </w:rPr>
      </w:r>
      <w:r>
        <w:rPr>
          <w:b/>
          <w:color w:val="000000"/>
          <w:highlight w:val="none"/>
          <w:shd w:val="clear" w:color="auto" w:fill="ffffff"/>
        </w:rPr>
      </w:r>
    </w:p>
    <w:p>
      <w:pPr>
        <w:ind w:firstLine="709"/>
        <w:jc w:val="center"/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  <w:shd w:val="clear" w:color="auto" w:fill="ffffff"/>
        </w:rPr>
      </w:r>
      <w:r>
        <w:rPr>
          <w:b/>
          <w:color w:val="000000"/>
          <w:highlight w:val="none"/>
          <w:shd w:val="clear" w:color="auto" w:fill="ffffff"/>
        </w:rPr>
      </w:r>
    </w:p>
    <w:p>
      <w:pPr>
        <w:ind w:firstLine="709"/>
        <w:jc w:val="center"/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  <w:shd w:val="clear" w:color="auto" w:fill="ffffff"/>
        </w:rPr>
      </w:r>
      <w:r>
        <w:rPr>
          <w:b/>
          <w:color w:val="000000"/>
          <w:highlight w:val="none"/>
          <w:shd w:val="clear" w:color="auto" w:fill="ffffff"/>
        </w:rPr>
      </w:r>
    </w:p>
    <w:p>
      <w:pPr>
        <w:ind w:firstLine="709"/>
        <w:jc w:val="center"/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  <w:shd w:val="clear" w:color="auto" w:fill="ffffff"/>
        </w:rPr>
      </w:r>
      <w:r>
        <w:rPr>
          <w:b/>
          <w:color w:val="000000"/>
          <w:highlight w:val="none"/>
          <w:shd w:val="clear" w:color="auto" w:fill="ffffff"/>
        </w:rPr>
      </w:r>
    </w:p>
    <w:p>
      <w:pPr>
        <w:ind w:firstLine="709"/>
        <w:jc w:val="center"/>
        <w:rPr>
          <w:b/>
          <w:bCs/>
          <w:color w:val="000000"/>
          <w:highlight w:val="none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Виды письменных обращен</w:t>
      </w:r>
      <w:r>
        <w:rPr>
          <w:b/>
          <w:color w:val="000000"/>
          <w:shd w:val="clear" w:color="auto" w:fill="ffffff"/>
        </w:rPr>
        <w:t xml:space="preserve">ий, поступивших в адрес министерства</w:t>
      </w:r>
      <w:r>
        <w:rPr>
          <w:b/>
          <w:color w:val="000000"/>
          <w:shd w:val="clear" w:color="auto" w:fill="ffffff"/>
        </w:rPr>
        <w:t xml:space="preserve"> се</w:t>
      </w:r>
      <w:r>
        <w:rPr>
          <w:b/>
          <w:color w:val="000000"/>
          <w:shd w:val="clear" w:color="auto" w:fill="ffffff"/>
        </w:rPr>
        <w:t xml:space="preserve">льског</w:t>
      </w:r>
      <w:r>
        <w:rPr>
          <w:b/>
          <w:color w:val="000000"/>
          <w:shd w:val="clear" w:color="auto" w:fill="ffffff"/>
        </w:rPr>
        <w:t xml:space="preserve">о хозяйства Новосибирской области</w:t>
      </w:r>
      <w:r/>
    </w:p>
    <w:p>
      <w:pPr>
        <w:ind w:firstLine="709"/>
        <w:jc w:val="center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object w:dxaOrig="8837" w:dyaOrig="5486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width:441.8pt;height:274.5pt;mso-wrap-distance-left:0.0pt;mso-wrap-distance-top:0.0pt;mso-wrap-distance-right:0.0pt;mso-wrap-distance-bottom:0.0pt;" filled="f" stroked="f">
            <v:path textboxrect="0,0,0,0"/>
            <v:imagedata r:id="rId15" o:title=""/>
          </v:shape>
          <o:OLEObject DrawAspect="Content" r:id="rId16" ObjectID="_1525043" ProgID="MSGraph.Chart.8" ShapeID="_x0000_i3" Type="Embed"/>
        </w:object>
      </w:r>
      <w:r/>
    </w:p>
    <w:p>
      <w:pPr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</w:r>
      <w:r/>
    </w:p>
    <w:p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Вопросы, содержащиеся в письменных обращениях рассмотрены министерством НСО.</w:t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Результативность рассмотрения вопросов, содержащихся в письменных обращениях:</w:t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>
        <w:rPr>
          <w:shd w:val="clear" w:color="auto" w:fill="ffffff"/>
        </w:rPr>
        <w:t xml:space="preserve">все обращения остали</w:t>
      </w:r>
      <w:r>
        <w:rPr>
          <w:shd w:val="clear" w:color="auto" w:fill="ffffff"/>
        </w:rPr>
        <w:t xml:space="preserve">сь на рассм</w:t>
      </w:r>
      <w:r>
        <w:rPr>
          <w:shd w:val="clear" w:color="auto" w:fill="ffffff"/>
        </w:rPr>
        <w:t xml:space="preserve">отрение на ноябрь 2023.</w:t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не поддерж</w:t>
      </w:r>
      <w:r>
        <w:rPr>
          <w:shd w:val="clear" w:color="auto" w:fill="ffffff"/>
        </w:rPr>
        <w:t xml:space="preserve">ано – нет (в сентябре 2023 года – нет, в октябре</w:t>
      </w:r>
      <w:r>
        <w:rPr>
          <w:shd w:val="clear" w:color="auto" w:fill="ffffff"/>
        </w:rPr>
        <w:t xml:space="preserve"> 2022 года – нет).</w:t>
      </w:r>
      <w:r/>
    </w:p>
    <w:p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/>
    </w:p>
    <w:p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/>
    </w:p>
    <w:p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/>
    </w:p>
    <w:p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Личный прием граждан</w:t>
      </w:r>
      <w:r/>
    </w:p>
    <w:p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соответствии с постановлением Губернатора Новосибирской области от 25.12.2006 №516 «О совершенствовании организации личных приемов граждан в адм</w:t>
      </w:r>
      <w:r>
        <w:rPr>
          <w:shd w:val="clear" w:color="auto" w:fill="ffffff"/>
        </w:rPr>
        <w:t xml:space="preserve">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 установлен </w:t>
      </w:r>
      <w:r>
        <w:rPr>
          <w:b/>
          <w:shd w:val="clear" w:color="auto" w:fill="ffffff"/>
        </w:rPr>
        <w:t xml:space="preserve">единый день личного приема</w:t>
      </w:r>
      <w:r>
        <w:rPr>
          <w:shd w:val="clear" w:color="auto" w:fill="ffffff"/>
        </w:rPr>
        <w:t xml:space="preserve"> граждан руководителями структурных подразделений администрации Губернатора Новосибирской области и Правительства Новосибирской области, руководителями областных  исполнительных органов государственной власти – каждая пятница месяца с 14-00 до 17-00.</w:t>
      </w:r>
      <w:r/>
    </w:p>
    <w:p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</w:t>
      </w:r>
      <w:r>
        <w:rPr>
          <w:shd w:val="clear" w:color="auto" w:fill="ffffff"/>
        </w:rPr>
        <w:t xml:space="preserve">Личного</w:t>
      </w:r>
      <w:r>
        <w:rPr>
          <w:shd w:val="clear" w:color="auto" w:fill="ffffff"/>
        </w:rPr>
        <w:t xml:space="preserve"> п</w:t>
      </w:r>
      <w:r>
        <w:rPr>
          <w:shd w:val="clear" w:color="auto" w:fill="ffffff"/>
        </w:rPr>
        <w:t xml:space="preserve">риема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 </w:t>
      </w:r>
      <w:r>
        <w:rPr>
          <w:shd w:val="clear" w:color="auto" w:fill="ffffff"/>
        </w:rPr>
        <w:t xml:space="preserve">министерстве</w:t>
      </w:r>
      <w:r>
        <w:rPr>
          <w:shd w:val="clear" w:color="auto" w:fill="ffffff"/>
        </w:rPr>
        <w:t xml:space="preserve"> в </w:t>
      </w:r>
      <w:r>
        <w:rPr>
          <w:shd w:val="clear" w:color="auto" w:fill="ffffff"/>
        </w:rPr>
        <w:t xml:space="preserve">октябре</w:t>
      </w:r>
      <w:r>
        <w:rPr>
          <w:shd w:val="clear" w:color="auto" w:fill="ffffff"/>
        </w:rPr>
        <w:t xml:space="preserve"> 2023 года было </w:t>
      </w:r>
      <w:r>
        <w:rPr>
          <w:shd w:val="clear" w:color="auto" w:fill="ffffff"/>
        </w:rPr>
        <w:t xml:space="preserve">не проводилось</w:t>
      </w:r>
      <w:r>
        <w:rPr>
          <w:shd w:val="clear" w:color="auto" w:fill="ffffff"/>
        </w:rPr>
        <w:t xml:space="preserve"> (в</w:t>
      </w:r>
      <w:r>
        <w:rPr>
          <w:shd w:val="clear" w:color="auto" w:fill="ffffff"/>
        </w:rPr>
        <w:t xml:space="preserve"> сентябре 2023 года -2, в октябре 2022 года- 0</w:t>
      </w:r>
      <w:r>
        <w:rPr>
          <w:shd w:val="clear" w:color="auto" w:fill="ffffff"/>
        </w:rPr>
        <w:t xml:space="preserve">).</w:t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Устные сообщения и запросы информации, поступившие в справочную телефонную службу приемной министра сельского хозяйства Новосибирской области</w:t>
      </w:r>
      <w:r/>
    </w:p>
    <w:p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справочную телефонную службу в </w:t>
      </w:r>
      <w:r>
        <w:rPr>
          <w:shd w:val="clear" w:color="auto" w:fill="ffffff"/>
        </w:rPr>
        <w:t xml:space="preserve">октябре</w:t>
      </w:r>
      <w:r>
        <w:rPr>
          <w:shd w:val="clear" w:color="auto" w:fill="ffffff"/>
        </w:rPr>
        <w:t xml:space="preserve"> и в </w:t>
      </w:r>
      <w:r>
        <w:rPr>
          <w:shd w:val="clear" w:color="auto" w:fill="ffffff"/>
        </w:rPr>
        <w:t xml:space="preserve">сентябре</w:t>
      </w:r>
      <w:r>
        <w:rPr>
          <w:shd w:val="clear" w:color="auto" w:fill="ffffff"/>
        </w:rPr>
        <w:t xml:space="preserve"> 2023 года устных сообщений и запросов информации, в том числе в форме смс-сообщений   не поступало.</w:t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сентябре</w:t>
      </w:r>
      <w:r>
        <w:rPr>
          <w:shd w:val="clear" w:color="auto" w:fill="ffffff"/>
        </w:rPr>
        <w:t xml:space="preserve"> 2022 года устных сообщений и запросов информации, в том числе в форме смс-сообщений не поступало.</w:t>
      </w:r>
      <w:r/>
    </w:p>
    <w:p>
      <w:pP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/>
    </w:p>
    <w:p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Контроль за соблюдением порядка рассмотрения обращений</w:t>
      </w:r>
      <w:r/>
    </w:p>
    <w:p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октябре</w:t>
      </w:r>
      <w:r>
        <w:rPr>
          <w:shd w:val="clear" w:color="auto" w:fill="ffffff"/>
        </w:rPr>
        <w:t xml:space="preserve"> 2023 года </w:t>
      </w:r>
      <w:r>
        <w:rPr>
          <w:shd w:val="clear" w:color="auto" w:fill="ffffff"/>
        </w:rPr>
        <w:t xml:space="preserve">в министерстве</w:t>
      </w:r>
      <w:r>
        <w:rPr>
          <w:shd w:val="clear" w:color="auto" w:fill="ffffff"/>
        </w:rPr>
        <w:t xml:space="preserve"> обращений, поставленных на контроль, с истекшими сроками рассмотрения нет.</w:t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Организация работы с обращениями в </w:t>
      </w:r>
      <w:r>
        <w:rPr>
          <w:shd w:val="clear" w:color="auto" w:fill="ffffff"/>
        </w:rPr>
        <w:t xml:space="preserve">министерстве</w:t>
      </w:r>
      <w:r>
        <w:rPr>
          <w:shd w:val="clear" w:color="auto" w:fill="ffffff"/>
        </w:rPr>
        <w:t xml:space="preserve"> позволила в октябре</w:t>
      </w:r>
      <w:bookmarkStart w:id="0" w:name="_GoBack"/>
      <w:r/>
      <w:bookmarkEnd w:id="0"/>
      <w:r>
        <w:rPr>
          <w:shd w:val="clear" w:color="auto" w:fill="ffffff"/>
        </w:rPr>
        <w:t xml:space="preserve"> 2023 года обеспечить своевременное, объективное и всестороннее рассмотрение содержащихся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  <w:r/>
    </w:p>
    <w:p>
      <w:pPr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</w:r>
      <w:r/>
    </w:p>
    <w:p>
      <w:pPr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</w:r>
      <w:r/>
    </w:p>
    <w:sectPr>
      <w:footnotePr/>
      <w:endnotePr/>
      <w:type w:val="nextPage"/>
      <w:pgSz w:w="11906" w:h="16838" w:orient="portrait"/>
      <w:pgMar w:top="1134" w:right="991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12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11"/>
  </w:num>
  <w:num w:numId="12">
    <w:abstractNumId w:val="1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3"/>
    <w:link w:val="66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3"/>
    <w:link w:val="687"/>
    <w:uiPriority w:val="10"/>
    <w:rPr>
      <w:sz w:val="48"/>
      <w:szCs w:val="48"/>
    </w:rPr>
  </w:style>
  <w:style w:type="character" w:styleId="37">
    <w:name w:val="Subtitle Char"/>
    <w:basedOn w:val="673"/>
    <w:link w:val="689"/>
    <w:uiPriority w:val="11"/>
    <w:rPr>
      <w:sz w:val="24"/>
      <w:szCs w:val="24"/>
    </w:rPr>
  </w:style>
  <w:style w:type="character" w:styleId="39">
    <w:name w:val="Quote Char"/>
    <w:link w:val="691"/>
    <w:uiPriority w:val="29"/>
    <w:rPr>
      <w:i/>
    </w:rPr>
  </w:style>
  <w:style w:type="character" w:styleId="41">
    <w:name w:val="Intense Quote Char"/>
    <w:link w:val="693"/>
    <w:uiPriority w:val="30"/>
    <w:rPr>
      <w:i/>
    </w:rPr>
  </w:style>
  <w:style w:type="character" w:styleId="176">
    <w:name w:val="Footnote Text Char"/>
    <w:link w:val="828"/>
    <w:uiPriority w:val="99"/>
    <w:rPr>
      <w:sz w:val="18"/>
    </w:rPr>
  </w:style>
  <w:style w:type="character" w:styleId="179">
    <w:name w:val="Endnote Text Char"/>
    <w:link w:val="831"/>
    <w:uiPriority w:val="99"/>
    <w:rPr>
      <w:sz w:val="20"/>
    </w:rPr>
  </w:style>
  <w:style w:type="paragraph" w:styleId="663" w:default="1">
    <w:name w:val="Normal"/>
    <w:qFormat/>
    <w:rPr>
      <w:rFonts w:ascii="Times New Roman" w:hAnsi="Times New Roman" w:eastAsia="Times New Roman"/>
      <w:sz w:val="28"/>
      <w:szCs w:val="28"/>
    </w:rPr>
  </w:style>
  <w:style w:type="paragraph" w:styleId="664">
    <w:name w:val="Heading 1"/>
    <w:basedOn w:val="663"/>
    <w:next w:val="663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5">
    <w:name w:val="Heading 2"/>
    <w:basedOn w:val="663"/>
    <w:next w:val="663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6">
    <w:name w:val="Heading 3"/>
    <w:basedOn w:val="663"/>
    <w:next w:val="66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7">
    <w:name w:val="Heading 4"/>
    <w:basedOn w:val="663"/>
    <w:next w:val="663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663"/>
    <w:next w:val="663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663"/>
    <w:next w:val="66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663"/>
    <w:next w:val="663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663"/>
    <w:next w:val="663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663"/>
    <w:next w:val="663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 w:customStyle="1">
    <w:name w:val="Заголовок 1 Знак"/>
    <w:link w:val="664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Заголовок 2 Знак"/>
    <w:link w:val="665"/>
    <w:uiPriority w:val="9"/>
    <w:rPr>
      <w:rFonts w:ascii="Arial" w:hAnsi="Arial" w:eastAsia="Arial" w:cs="Arial"/>
      <w:sz w:val="34"/>
    </w:rPr>
  </w:style>
  <w:style w:type="character" w:styleId="678" w:customStyle="1">
    <w:name w:val="Заголовок 3 Знак"/>
    <w:link w:val="666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Заголовок 4 Знак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Заголовок 5 Знак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Заголовок 6 Знак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Заголовок 7 Знак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Заголовок 8 Знак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Заголовок 9 Знак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663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rPr>
      <w:rFonts w:ascii="Times New Roman" w:hAnsi="Times New Roman" w:eastAsia="Times New Roman"/>
      <w:sz w:val="28"/>
      <w:szCs w:val="28"/>
    </w:rPr>
  </w:style>
  <w:style w:type="paragraph" w:styleId="687">
    <w:name w:val="Title"/>
    <w:basedOn w:val="663"/>
    <w:next w:val="663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 w:customStyle="1">
    <w:name w:val="Заголовок Знак"/>
    <w:link w:val="687"/>
    <w:uiPriority w:val="10"/>
    <w:rPr>
      <w:sz w:val="48"/>
      <w:szCs w:val="48"/>
    </w:rPr>
  </w:style>
  <w:style w:type="paragraph" w:styleId="689">
    <w:name w:val="Subtitle"/>
    <w:basedOn w:val="663"/>
    <w:next w:val="663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 w:customStyle="1">
    <w:name w:val="Подзаголовок Знак"/>
    <w:link w:val="689"/>
    <w:uiPriority w:val="11"/>
    <w:rPr>
      <w:sz w:val="24"/>
      <w:szCs w:val="24"/>
    </w:rPr>
  </w:style>
  <w:style w:type="paragraph" w:styleId="691">
    <w:name w:val="Quote"/>
    <w:basedOn w:val="663"/>
    <w:next w:val="663"/>
    <w:link w:val="692"/>
    <w:uiPriority w:val="29"/>
    <w:qFormat/>
    <w:pPr>
      <w:ind w:left="720" w:right="720"/>
    </w:pPr>
    <w:rPr>
      <w:i/>
    </w:rPr>
  </w:style>
  <w:style w:type="character" w:styleId="692" w:customStyle="1">
    <w:name w:val="Цитата 2 Знак"/>
    <w:link w:val="691"/>
    <w:uiPriority w:val="29"/>
    <w:rPr>
      <w:i/>
    </w:rPr>
  </w:style>
  <w:style w:type="paragraph" w:styleId="693">
    <w:name w:val="Intense Quote"/>
    <w:basedOn w:val="663"/>
    <w:next w:val="663"/>
    <w:link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 w:customStyle="1">
    <w:name w:val="Выделенная цитата Знак"/>
    <w:link w:val="693"/>
    <w:uiPriority w:val="30"/>
    <w:rPr>
      <w:i/>
    </w:rPr>
  </w:style>
  <w:style w:type="paragraph" w:styleId="695">
    <w:name w:val="Header"/>
    <w:basedOn w:val="663"/>
    <w:link w:val="845"/>
    <w:uiPriority w:val="99"/>
    <w:pPr>
      <w:tabs>
        <w:tab w:val="center" w:pos="4153" w:leader="none"/>
        <w:tab w:val="right" w:pos="8306" w:leader="none"/>
      </w:tabs>
    </w:pPr>
    <w:rPr>
      <w:lang w:val="en-US"/>
    </w:rPr>
  </w:style>
  <w:style w:type="character" w:styleId="696" w:customStyle="1">
    <w:name w:val="Header Char"/>
    <w:uiPriority w:val="99"/>
  </w:style>
  <w:style w:type="paragraph" w:styleId="697">
    <w:name w:val="Footer"/>
    <w:basedOn w:val="663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8" w:customStyle="1">
    <w:name w:val="Footer Char"/>
    <w:uiPriority w:val="99"/>
  </w:style>
  <w:style w:type="paragraph" w:styleId="699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0" w:customStyle="1">
    <w:name w:val="Caption Char"/>
    <w:uiPriority w:val="99"/>
  </w:style>
  <w:style w:type="table" w:styleId="701">
    <w:name w:val="Table Grid"/>
    <w:basedOn w:val="674"/>
    <w:tblPr/>
  </w:style>
  <w:style w:type="table" w:styleId="70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7">
    <w:name w:val="Hyperlink"/>
    <w:uiPriority w:val="99"/>
    <w:rPr>
      <w:rFonts w:cs="Times New Roman"/>
      <w:color w:val="0000ff"/>
      <w:u w:val="single"/>
    </w:rPr>
  </w:style>
  <w:style w:type="paragraph" w:styleId="828">
    <w:name w:val="footnote text"/>
    <w:basedOn w:val="663"/>
    <w:link w:val="829"/>
    <w:uiPriority w:val="99"/>
    <w:semiHidden/>
    <w:unhideWhenUsed/>
    <w:pPr>
      <w:spacing w:after="40"/>
    </w:pPr>
    <w:rPr>
      <w:sz w:val="18"/>
    </w:rPr>
  </w:style>
  <w:style w:type="character" w:styleId="829" w:customStyle="1">
    <w:name w:val="Текст сноски Знак"/>
    <w:link w:val="828"/>
    <w:uiPriority w:val="99"/>
    <w:rPr>
      <w:sz w:val="18"/>
    </w:rPr>
  </w:style>
  <w:style w:type="character" w:styleId="830">
    <w:name w:val="footnote reference"/>
    <w:uiPriority w:val="99"/>
    <w:unhideWhenUsed/>
    <w:rPr>
      <w:vertAlign w:val="superscript"/>
    </w:rPr>
  </w:style>
  <w:style w:type="paragraph" w:styleId="831">
    <w:name w:val="endnote text"/>
    <w:basedOn w:val="663"/>
    <w:link w:val="832"/>
    <w:uiPriority w:val="99"/>
    <w:semiHidden/>
    <w:unhideWhenUsed/>
    <w:rPr>
      <w:sz w:val="20"/>
    </w:rPr>
  </w:style>
  <w:style w:type="character" w:styleId="832" w:customStyle="1">
    <w:name w:val="Текст концевой сноски Знак"/>
    <w:link w:val="831"/>
    <w:uiPriority w:val="99"/>
    <w:rPr>
      <w:sz w:val="20"/>
    </w:rPr>
  </w:style>
  <w:style w:type="character" w:styleId="833">
    <w:name w:val="endnote reference"/>
    <w:uiPriority w:val="99"/>
    <w:semiHidden/>
    <w:unhideWhenUsed/>
    <w:rPr>
      <w:vertAlign w:val="superscript"/>
    </w:rPr>
  </w:style>
  <w:style w:type="paragraph" w:styleId="834">
    <w:name w:val="toc 1"/>
    <w:basedOn w:val="663"/>
    <w:next w:val="663"/>
    <w:uiPriority w:val="39"/>
    <w:unhideWhenUsed/>
    <w:pPr>
      <w:spacing w:after="57"/>
    </w:pPr>
  </w:style>
  <w:style w:type="paragraph" w:styleId="835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36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37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38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39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40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41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42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43">
    <w:name w:val="TOC Heading"/>
    <w:uiPriority w:val="39"/>
    <w:unhideWhenUsed/>
    <w:rPr>
      <w:lang w:eastAsia="zh-CN"/>
    </w:rPr>
  </w:style>
  <w:style w:type="paragraph" w:styleId="844">
    <w:name w:val="table of figures"/>
    <w:basedOn w:val="663"/>
    <w:next w:val="663"/>
    <w:uiPriority w:val="99"/>
    <w:unhideWhenUsed/>
  </w:style>
  <w:style w:type="character" w:styleId="845" w:customStyle="1">
    <w:name w:val="Верхний колонтитул Знак"/>
    <w:link w:val="695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46">
    <w:name w:val="Body Text 2"/>
    <w:basedOn w:val="663"/>
    <w:link w:val="847"/>
    <w:uiPriority w:val="99"/>
    <w:pPr>
      <w:jc w:val="both"/>
    </w:pPr>
    <w:rPr>
      <w:lang w:val="en-US"/>
    </w:rPr>
  </w:style>
  <w:style w:type="character" w:styleId="847" w:customStyle="1">
    <w:name w:val="Основной текст 2 Знак"/>
    <w:link w:val="84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48">
    <w:name w:val="Body Text 3"/>
    <w:basedOn w:val="663"/>
    <w:link w:val="849"/>
    <w:uiPriority w:val="99"/>
    <w:pPr>
      <w:jc w:val="center"/>
    </w:pPr>
    <w:rPr>
      <w:b/>
      <w:bCs/>
      <w:lang w:val="en-US"/>
    </w:rPr>
  </w:style>
  <w:style w:type="character" w:styleId="849" w:customStyle="1">
    <w:name w:val="Основной текст 3 Знак"/>
    <w:link w:val="848"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50">
    <w:name w:val="Balloon Text"/>
    <w:basedOn w:val="663"/>
    <w:link w:val="851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51" w:customStyle="1">
    <w:name w:val="Текст выноски Знак"/>
    <w:link w:val="85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2" w:customStyle="1">
    <w:name w:val="ConsPlusNormal"/>
    <w:pPr>
      <w:widowControl w:val="off"/>
    </w:pPr>
    <w:rPr>
      <w:rFonts w:eastAsia="Times New Roman" w:cs="Calibri"/>
      <w:sz w:val="22"/>
      <w:szCs w:val="22"/>
    </w:rPr>
  </w:style>
  <w:style w:type="paragraph" w:styleId="853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854" w:customStyle="1">
    <w:name w:val="ConsPlusTitle"/>
    <w:uiPriority w:val="99"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855" w:customStyle="1">
    <w:name w:val="ConsPlusCell"/>
    <w:uiPriority w:val="99"/>
    <w:pPr>
      <w:widowControl w:val="off"/>
    </w:pPr>
    <w:rPr>
      <w:rFonts w:eastAsia="Times New Roman" w:cs="Calibri"/>
      <w:sz w:val="22"/>
      <w:szCs w:val="22"/>
    </w:rPr>
  </w:style>
  <w:style w:type="paragraph" w:styleId="856" w:customStyle="1">
    <w:name w:val="Верхний колонтитул1"/>
    <w:basedOn w:val="663"/>
    <w:pPr>
      <w:tabs>
        <w:tab w:val="center" w:pos="4153" w:leader="none"/>
        <w:tab w:val="right" w:pos="8306" w:leader="none"/>
      </w:tabs>
    </w:pPr>
    <w:rPr>
      <w:szCs w:val="20"/>
    </w:rPr>
  </w:style>
  <w:style w:type="character" w:styleId="857">
    <w:name w:val="Strong"/>
    <w:uiPriority w:val="22"/>
    <w:qFormat/>
    <w:rPr>
      <w:b/>
      <w:bCs/>
    </w:rPr>
  </w:style>
  <w:style w:type="character" w:styleId="858" w:customStyle="1">
    <w:name w:val="Нижний колонтитул Знак"/>
    <w:link w:val="697"/>
    <w:uiPriority w:val="99"/>
    <w:rPr>
      <w:rFonts w:ascii="Times New Roman" w:hAnsi="Times New Roman" w:eastAsia="Times New Roman"/>
      <w:sz w:val="28"/>
      <w:szCs w:val="28"/>
    </w:rPr>
  </w:style>
  <w:style w:type="character" w:styleId="859" w:customStyle="1">
    <w:name w:val="gwt-inlinelabel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emf"/><Relationship Id="rId10" Type="http://schemas.openxmlformats.org/officeDocument/2006/relationships/package" Target="embeddings/Microsoft_Excel_Worksheet1.xlsx"/><Relationship Id="rId11" Type="http://schemas.openxmlformats.org/officeDocument/2006/relationships/image" Target="media/image2.emf"/><Relationship Id="rId12" Type="http://schemas.openxmlformats.org/officeDocument/2006/relationships/package" Target="embeddings/Microsoft_Excel_Worksheet2.xlsx"/><Relationship Id="rId13" Type="http://schemas.openxmlformats.org/officeDocument/2006/relationships/image" Target="media/image3.emf"/><Relationship Id="rId14" Type="http://schemas.openxmlformats.org/officeDocument/2006/relationships/package" Target="embeddings/Microsoft_Excel_Worksheet3.xlsx"/><Relationship Id="rId15" Type="http://schemas.openxmlformats.org/officeDocument/2006/relationships/image" Target="media/image4.emf"/><Relationship Id="rId16" Type="http://schemas.openxmlformats.org/officeDocument/2006/relationships/package" Target="embeddings/Microsoft_Excel_Worksheet4.xlsx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218</cp:revision>
  <dcterms:created xsi:type="dcterms:W3CDTF">2022-05-04T09:37:00Z</dcterms:created>
  <dcterms:modified xsi:type="dcterms:W3CDTF">2023-11-10T03:19:38Z</dcterms:modified>
  <cp:version>1048576</cp:version>
</cp:coreProperties>
</file>