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B67" w:rsidRDefault="00617B67" w:rsidP="00617B6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Требования к заявителям </w:t>
      </w:r>
    </w:p>
    <w:p w:rsidR="00617B67" w:rsidRDefault="00617B67" w:rsidP="00617B6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51"/>
      <w:bookmarkEnd w:id="0"/>
      <w:r w:rsidRPr="00FE04F2">
        <w:rPr>
          <w:rFonts w:ascii="Times New Roman" w:hAnsi="Times New Roman"/>
          <w:sz w:val="28"/>
          <w:szCs w:val="28"/>
        </w:rPr>
        <w:t xml:space="preserve">Предоставление субсидий осуществляется субъектам государственной поддержки, соответствующим следующим </w:t>
      </w:r>
      <w:r w:rsidRPr="00FE04F2">
        <w:rPr>
          <w:rFonts w:ascii="Times New Roman" w:hAnsi="Times New Roman"/>
          <w:b/>
          <w:sz w:val="28"/>
          <w:szCs w:val="28"/>
        </w:rPr>
        <w:t>требованиям: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1)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2) 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областным бюджетом Новосибирской области;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3) субъекты государственной поддержки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субъекта государственной поддержки не приостановлена в порядке, предусмотренном законодательством Российской Федерации, а субъекты государственной поддержки – индивидуальные предприниматели не должны прекратить деятельность в качестве индивидуального предпринимателя;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4) субъекты государственной поддержки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 в отношении таких юридических лиц, в совокупности превышает 50 процентов;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5) субъекты государственной поддержки не должны получать средства из областного бюджета Новосибирской области на основании иных нормативных правовых актов Новосибирской области на цели, указанные в пункте 2 Порядка.</w:t>
      </w:r>
    </w:p>
    <w:p w:rsid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FE04F2">
        <w:rPr>
          <w:rFonts w:ascii="Times New Roman" w:hAnsi="Times New Roman"/>
          <w:sz w:val="28"/>
          <w:szCs w:val="28"/>
        </w:rPr>
        <w:t xml:space="preserve">Соблюдение субъектом государственной поддержки требований, предусмотренных настоящим пунктом Порядка, устанавливается министерством на первое число месяца, в котором планируется предоставление субсидии, на основании информации и (или) документов, запрашиваемых министерством посредством межведомственного информационного взаимодействия и государственных информационных ресурсов. Субъект государственной поддержки </w:t>
      </w:r>
      <w:r w:rsidRPr="00FE04F2">
        <w:rPr>
          <w:rFonts w:ascii="Times New Roman" w:hAnsi="Times New Roman"/>
          <w:sz w:val="28"/>
          <w:szCs w:val="28"/>
        </w:rPr>
        <w:lastRenderedPageBreak/>
        <w:t>вправе представить в министерство документы, подтверждающие указанную информацию, по собственной инициативе.</w:t>
      </w:r>
    </w:p>
    <w:p w:rsidR="00FE04F2" w:rsidRPr="00FE04F2" w:rsidRDefault="00FE04F2" w:rsidP="00FE04F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4F2">
        <w:rPr>
          <w:rFonts w:ascii="Times New Roman" w:hAnsi="Times New Roman"/>
          <w:sz w:val="28"/>
          <w:szCs w:val="28"/>
        </w:rPr>
        <w:t>В случае наличия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 первое число месяца и отсутствия указанной задолженности на другое число месяца, в котором предоставляется субсидия, субъект государственной поддержки вправе представить документы, подтверждающие состояние расчетов по налогам, сборам и иным обязательным платежам, страховым взносам.</w:t>
      </w:r>
    </w:p>
    <w:p w:rsidR="002F779D" w:rsidRPr="00FE04F2" w:rsidRDefault="002F779D" w:rsidP="002F7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sectPr w:rsidR="002F779D" w:rsidRPr="00FE04F2" w:rsidSect="002F77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67"/>
    <w:rsid w:val="00130F9A"/>
    <w:rsid w:val="0018675A"/>
    <w:rsid w:val="002F779D"/>
    <w:rsid w:val="005B69A8"/>
    <w:rsid w:val="00617B67"/>
    <w:rsid w:val="00FC5ADB"/>
    <w:rsid w:val="00FE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D4C1"/>
  <w15:chartTrackingRefBased/>
  <w15:docId w15:val="{6852CC0C-22C5-4F4E-BC16-1C1C57F0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B6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Тыдыкова Алена Дмитриевна</cp:lastModifiedBy>
  <cp:revision>3</cp:revision>
  <dcterms:created xsi:type="dcterms:W3CDTF">2021-03-24T04:04:00Z</dcterms:created>
  <dcterms:modified xsi:type="dcterms:W3CDTF">2021-03-24T04:33:00Z</dcterms:modified>
</cp:coreProperties>
</file>