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777"/>
        <w:gridCol w:w="9071"/>
      </w:tblGrid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848" w:type="dxa"/>
            <w:gridSpan w:val="2"/>
            <w:noWrap w:val="false"/>
            <w:textDirection w:val="lrTb"/>
            <w:vAlign w:val="top"/>
          </w:tcPr>
          <w:p>
            <w:pPr>
              <w:pStyle w:val="618"/>
              <w:jc w:val="center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Рекомендация по заполнению заявки</w:t>
            </w:r>
            <w:r>
              <w:rPr>
                <w:rFonts w:ascii="Times New Roman" w:hAnsi="Times New Roman"/>
                <w:b/>
                <w:bCs/>
                <w:sz w:val="36"/>
                <w:szCs w:val="36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848" w:type="dxa"/>
            <w:gridSpan w:val="2"/>
            <w:noWrap w:val="false"/>
            <w:textDirection w:val="lrTb"/>
            <w:vAlign w:val="top"/>
          </w:tcPr>
          <w:p>
            <w:pPr>
              <w:pStyle w:val="618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1. О проекте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мер поддержки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618"/>
              <w:spacing w:after="0" w:line="240" w:lineRule="auto"/>
              <w:jc w:val="both"/>
              <w:rPr>
                <w:rFonts w:ascii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Выбираем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  <w:t xml:space="preserve"> вариант: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</w:rPr>
            </w:r>
          </w:p>
          <w:p>
            <w:pPr>
              <w:pStyle w:val="1_796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Инженерное обеспечение территорий садоводства и огородничества.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pStyle w:val="1_796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Проведение комплексных кадастровых работ территорий садоводства или огородничества.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</w:p>
          <w:p>
            <w:pPr>
              <w:pStyle w:val="1_796"/>
              <w:spacing w:before="2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Строительство, реконструкция и капитальный ремонт имущества общего пользования.</w:t>
            </w:r>
            <w:r>
              <w:rPr>
                <w:i/>
                <w:iCs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none"/>
              </w:rPr>
            </w:r>
          </w:p>
        </w:tc>
      </w:tr>
      <w:tr>
        <w:trPr>
          <w:trHeight w:val="1367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Наименование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1_1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Субсидии садоводческим и огородническим </w:t>
            </w:r>
            <w:r>
              <w:rPr>
                <w:b w:val="0"/>
                <w:bCs w:val="0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некоммерческим товариществам в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(за исключением садоводческих и огороднических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некоммерческих товариществ, расположенных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на территории города Новосибирска)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183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 Цель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spacing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Оказание государственной поддержки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садоводческим или огородническим некоммерческим товариществам в Новосибирской области (за исключением садоводческих или огороднических некоммерческих товариществ, расположенных на территории города Новосибирска)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</w:tr>
      <w:tr>
        <w:trPr>
          <w:trHeight w:val="1173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Задачи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618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ведения садоводства и огородничества для собственных нужд на территории Новосибирской области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 Дата начала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15.09.2025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 Дата окончания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30.09.2025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 Описание.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обязательно для заполнения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 Актуальность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обязательно для заполнения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 Ожидаемый результат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обязательно для заполнения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 Дополнительные документы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Добавляется перечень документов, необходимый для получения субсидии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14848" w:type="dxa"/>
            <w:gridSpan w:val="2"/>
            <w:vMerge w:val="restart"/>
            <w:noWrap w:val="false"/>
            <w:textDirection w:val="lrTb"/>
            <w:vAlign w:val="bottom"/>
          </w:tcPr>
          <w:p>
            <w:pPr>
              <w:pStyle w:val="618"/>
              <w:spacing w:after="0" w:afterAutospacing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2. Заявитель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 Полное наименование юридического лица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2. Сокращенное наименование юридического лица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3. ОГРН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4. ИНН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5. Дата постановки на учет в налоговом органе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6. КПП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593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7. ОКОПФ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8. Наименование по ОКОПФ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9. Дата регистрации юридического лиц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10. Местонахождение на территории РФ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11. Адрес электронной почты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Указывается актуальный адрес электронной почты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12. Контактный телефон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Указывается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актуальны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онтактный телефон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13. Официальный сайт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Указывается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 официальны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й сайт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 (при наличие)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>
          <w:trHeight w:val="544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14. Руководитель организации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544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15. ИНН руководителя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544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16. Основные виды деятельности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544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17. Данные лиц, имеющих право действовать без доверенности от имени юридического лица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Заполняется в случае, если у организации-заявителя есть лица, имеющие право подписи без доверенности, кроме руководителя. При отсутствии таких лиц отметка не ставится.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215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18. Контактные данные для направления юридически значимых сообщений и взаимодействия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Заполняется при необходимости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1342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19. Согласие учредителя юридического лица на участие в отборе и последующем заключении соглашения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Не обязательно для заполнения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699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20. Дополнительная информация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Обязательно для заполнения. 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Заполняется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простановкой галочек.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>
          <w:trHeight w:val="645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Сведения из ЕГРЮЛ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Заполняется автоматически</w:t>
            </w:r>
            <w:r>
              <w:rPr>
                <w:rFonts w:ascii="Times New Roman" w:hAnsi="Times New Roman"/>
                <w:sz w:val="28"/>
                <w:szCs w:val="28"/>
                <w:highlight w:val="none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848" w:type="dxa"/>
            <w:gridSpan w:val="2"/>
            <w:noWrap w:val="false"/>
            <w:textDirection w:val="lrTb"/>
            <w:vAlign w:val="top"/>
          </w:tcPr>
          <w:p>
            <w:pPr>
              <w:pStyle w:val="61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3. План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>
          <w:trHeight w:val="474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начала реализации мероприятия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.09.2025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474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окончания реализации мероприятия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30.09.2025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</w:r>
          </w:p>
        </w:tc>
      </w:tr>
      <w:tr>
        <w:trPr>
          <w:trHeight w:val="474"/>
        </w:trPr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Добавить мероприятие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1_12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Добавляете мероприятие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>
          <w:trHeight w:val="1791"/>
        </w:trP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Наименование мероприятия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1_1260"/>
              <w:jc w:val="left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Субсидии садоводческим и огородническим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некоммерческим товариществам в Новосибирской области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(за исключением садоводческих и огороднических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некоммерческих товариществ, расположенных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на территории города Новосибирска)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Дата начала реализации мероприятия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 xml:space="preserve">15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 xml:space="preserve">.09.2025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Дата окончания реализации мероприятия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  <w:t xml:space="preserve">30.09.2025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whit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Описание ожидаемого результата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baseline"/>
              </w:rPr>
              <w:t xml:space="preserve">Указать наименование результат в соответствии с видом расходов по которым предоставляется субсидия: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baseline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 Количество участков садоводов, огородников, улучшивших качество пожарной безопасности (штук).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-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Количество участков садоводов, огородников, получивших доступ и (или) улучшивших качество подачи энергоснабжения (штук).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-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Количество участков садоводов, огородников, получивших доступ и (или) улучшивших качество подачи водоснабжения (штук).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  <w:t xml:space="preserve">-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Количество метров проложенных мелиоративных систем на участках садоводов, ог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ородников (м).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Площадь участков садоводов, огородников, охваченных мероприятиями по землеустро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йству и организации территорий садоводческих, огороднических некоммерческих товариществ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кв.м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 Количеств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участков садоводов, огородников, улучшивших качество прохода и (или) подъезда к территории участка в результате строительства, реконструкции, капитального ремонта объектов общего пользования садоводческих, огороднических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некоммерческих товариществ (штук).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-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Кол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ичеств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 участков садоводов, огородников, улучшивших качество прохода и (или) подъезда к территории участка в результате строительства, реконструкции, капитального ремонта объектов общего пользования садоводческих, огороднических некоммерческих товариществ (штук).</w:t>
            </w:r>
            <w:r>
              <w:rPr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vertAlign w:val="baseline"/>
              </w:rPr>
              <w:t xml:space="preserve">Не обязательно для заполнения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  <w:vertAlign w:val="baseli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Дополнительные материалы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  <w:vertAlign w:val="baseline"/>
              </w:rPr>
              <w:t xml:space="preserve">Подгрузить файл «Информаци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  <w:vertAlign w:val="baseline"/>
              </w:rPr>
              <w:t xml:space="preserve">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о значениях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результатов предоставления субсидий садоводческим и огородническим некоммерческим товариществам в Новосибирской области,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предоставляемых за счет средств областного бюджета </w:t>
              <w:br/>
              <w:t xml:space="preserve">Новосибирской области» (файл для заполнения можно скачать в объявлении об отборе по ссылке: </w:t>
            </w:r>
            <w:hyperlink r:id="rId12" w:tooltip="https://promote.budget.gov.ru/public/minfin/selection/view/1e0331f4-040f-44b0-bd56-323aeaf4c350?showBackButton=true&amp;competitionType=0" w:history="1">
              <w:r>
                <w:rPr>
                  <w:rStyle w:val="174"/>
                  <w:rFonts w:ascii="Times New Roman" w:hAnsi="Times New Roman" w:eastAsia="Times New Roman" w:cs="Times New Roman"/>
                  <w:sz w:val="28"/>
                  <w:szCs w:val="28"/>
                  <w:highlight w:val="none"/>
                </w:rPr>
                <w:t xml:space="preserve">https://promote.budget.gov.ru/public/minfin/selection/view/1e0331f4-040f-44b0-bd56-323aeaf4c350?showBackButton=true&amp;competitionType=0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yellow"/>
                <w:vertAlign w:val="baseli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  <w:vertAlign w:val="baseli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Или на сайте Минсельхоза НСО: </w:t>
            </w:r>
            <w:hyperlink r:id="rId13" w:tooltip="https://mcx.nso.ru/page/1540" w:history="1">
              <w:r>
                <w:rPr>
                  <w:rStyle w:val="174"/>
                  <w:rFonts w:ascii="Times New Roman" w:hAnsi="Times New Roman" w:cs="Times New Roman"/>
                  <w:b w:val="0"/>
                  <w:bCs w:val="0"/>
                  <w:color w:val="000000" w:themeColor="text1"/>
                  <w:sz w:val="28"/>
                  <w:szCs w:val="28"/>
                  <w:highlight w:val="none"/>
                </w:rPr>
                <w:t xml:space="preserve">https://mcx.nso.ru/page/1540</w:t>
              </w:r>
            </w:hyperlink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  <w:highlight w:val="none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848" w:type="dxa"/>
            <w:gridSpan w:val="2"/>
            <w:noWrap w:val="false"/>
            <w:textDirection w:val="lrTb"/>
            <w:vAlign w:val="top"/>
          </w:tcPr>
          <w:p>
            <w:pPr>
              <w:pStyle w:val="61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Раздел 4. Бюджет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Распределение средств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PT Sans Caption" w:hAnsi="PT Sans Caption" w:eastAsia="PT Sans Caption" w:cs="PT Sans Caption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bCs w:val="0"/>
                <w:i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Заполняется автоматически исходя из выбранных направлений 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  <w:t xml:space="preserve">затрат</w:t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/>
                <w:i w:val="0"/>
                <w:iCs w:val="0"/>
                <w:color w:val="000000" w:themeColor="text1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Выбираем одно из указанных направлений.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По остальным направлениям сведения не заполняете или ставите 0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</w:r>
            <w:r>
              <w:rPr>
                <w:i/>
                <w:iCs/>
                <w:color w:val="000000" w:themeColor="text1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Описание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Укажите один из видов расходов: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 xml:space="preserve">- противопожарные мероприятия;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 xml:space="preserve">- объекты электроснабжения;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 xml:space="preserve">- объекты водоснабжения;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 xml:space="preserve">-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строительство, реконструкция, капитальный ремонт систем мелиорации в садоводческих, огороднических некоммерческих товариществах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 xml:space="preserve">;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  <w:t xml:space="preserve">-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проведение комплексных кадастровых работ территорий садоводства или огородничества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;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none"/>
              </w:rPr>
              <w:t xml:space="preserve">-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строительство, реконструкция и капитальный ремонт дорог и пешеходных переходов садоводческих, огороднических некоммерческих товариществ;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/>
                <w:b w:val="0"/>
                <w:bCs/>
                <w:i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none"/>
              </w:rPr>
              <w:t xml:space="preserve">-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строительство, реконструкция и капитальный ремонт дорог общего пол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ьзования к территориям, находящимся на балансе в пользовани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 xml:space="preserve">и садоводческих, огороднических некоммерческих товариществ.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8"/>
                <w:szCs w:val="28"/>
                <w:highlight w:val="none"/>
              </w:rPr>
            </w:r>
            <w:r>
              <w:rPr>
                <w:b w:val="0"/>
                <w:bCs w:val="0"/>
                <w:i/>
                <w:iCs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Стоимость единицы (в рублях)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Указать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затрат по справке-расчету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(без учета НДС)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Количество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Проставьте цифру 1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Ед. измерения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Выбрать из выпадающего списка - единиц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Общая сумма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Указать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затрат по справке-расчету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(без учета НДС)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Размер софинансирования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Размер софинансирования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затрат по справке-расчету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(без учета НДС) – Сумма субсидии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(Например, 500 000,00 рублей - 200 000,00 рублей = 300 000,00 рублей)</w:t>
            </w:r>
          </w:p>
        </w:tc>
      </w:tr>
      <w:tr>
        <w:trPr/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777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Запрашиваемая сумма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субсидии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Комментарий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none"/>
              </w:rPr>
              <w:t xml:space="preserve">Укажите краткое наименование выполненных работ (предоставленных услуг)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blPrEx/>
        <w:tc>
          <w:tcPr>
            <w:tcW w:w="14848" w:type="dxa"/>
            <w:gridSpan w:val="2"/>
            <w:vMerge w:val="restart"/>
            <w:noWrap w:val="false"/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before="0" w:after="0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5.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262626"/>
                <w:sz w:val="28"/>
                <w:szCs w:val="28"/>
              </w:rPr>
              <w:t xml:space="preserve">Требования к участнику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Пункты с 1 по 17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Соответствие требованиям подтверждается простановкой галочек.</w:t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  <w:r>
              <w:rPr>
                <w:rFonts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/>
        <w:tblPrEx/>
        <w:tc>
          <w:tcPr>
            <w:tcW w:w="14848" w:type="dxa"/>
            <w:gridSpan w:val="2"/>
            <w:vMerge w:val="restart"/>
            <w:noWrap w:val="false"/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before="0" w:after="0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6. </w:t>
            </w:r>
            <w:r>
              <w:rPr>
                <w:rFonts w:ascii="Times New Roman" w:hAnsi="Times New Roman" w:eastAsia="Times New Roman" w:cs="Times New Roman"/>
                <w:b/>
                <w:bCs/>
                <w:color w:val="262626"/>
                <w:sz w:val="28"/>
                <w:szCs w:val="28"/>
              </w:rPr>
              <w:t xml:space="preserve">Данные получателя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1. Код организации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Не обязательно для заполнения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2. Код населенного пункта по ОКТМО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Указываете ОКТМО организации. Поле обязательно для заполнения.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3. Лицо, осуществляющее подписание соглашения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Указывается фамилия, имя, отчество, пол, должность, СНИЛС, ИНН, контактный телефон, электронная почта руководителя организации.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4. Документ, на основании которого действует лицо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Заполнить следующие поля: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18"/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 Наименование -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прописать «Устав»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Номер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 - у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казать номер Устава (если нет номера укажите «б/н»)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- 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 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указать дату принятия Устава.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blPrEx/>
        <w:tc>
          <w:tcPr>
            <w:tcW w:w="5777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5. Информация о счетах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r>
          </w:p>
        </w:tc>
        <w:tc>
          <w:tcPr>
            <w:tcW w:w="9071" w:type="dxa"/>
            <w:vMerge w:val="restart"/>
            <w:noWrap w:val="false"/>
            <w:textDirection w:val="lrTb"/>
            <w:vAlign w:val="top"/>
          </w:tcPr>
          <w:p>
            <w:pPr>
              <w:pStyle w:val="618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Указываются актуальные реквизиты для перечисления субсидии: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  <w:t xml:space="preserve">-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БИК банка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- 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аименование банк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- 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орреспондентский счет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</w:p>
          <w:p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- Б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white"/>
              </w:rPr>
              <w:t xml:space="preserve">анковский счет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262626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</w:rPr>
            </w:r>
          </w:p>
        </w:tc>
      </w:tr>
      <w:tr>
        <w:trPr/>
        <w:tblPrEx/>
        <w:tc>
          <w:tcPr>
            <w:tcW w:w="14848" w:type="dxa"/>
            <w:gridSpan w:val="2"/>
            <w:vMerge w:val="restart"/>
            <w:noWrap w:val="false"/>
            <w:textDirection w:val="lrTb"/>
            <w:vAlign w:val="top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before="0" w:after="0"/>
              <w:ind w:left="0" w:right="0" w:firstLine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262626"/>
              </w:rPr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Подача заявки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blPrEx/>
        <w:tc>
          <w:tcPr>
            <w:tcW w:w="14848" w:type="dxa"/>
            <w:gridSpan w:val="2"/>
            <w:vMerge w:val="restart"/>
            <w:noWrap w:val="false"/>
            <w:textDirection w:val="lrTb"/>
            <w:vAlign w:val="top"/>
          </w:tcPr>
          <w:p>
            <w:pPr>
              <w:pStyle w:val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Перед отправкой нужно нажать на кнопку «Проверка» - «подсветятся» незаполненные поля.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8"/>
                <w:szCs w:val="28"/>
                <w:highlight w:val="none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6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PT Sans Caption">
    <w:panose1 w:val="020B0603020203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  <w:jc w:val="center"/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8"/>
    <w:next w:val="618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8"/>
    <w:next w:val="618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8"/>
    <w:next w:val="618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8"/>
    <w:next w:val="618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8"/>
    <w:next w:val="618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8"/>
    <w:next w:val="618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8"/>
    <w:next w:val="618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8"/>
    <w:next w:val="618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tblPr/>
  </w:style>
  <w:style w:type="numbering" w:styleId="621">
    <w:name w:val="Нет списка"/>
    <w:next w:val="621"/>
    <w:link w:val="618"/>
    <w:uiPriority w:val="99"/>
    <w:semiHidden/>
    <w:unhideWhenUsed/>
  </w:style>
  <w:style w:type="table" w:styleId="622">
    <w:name w:val="Сетка таблицы"/>
    <w:basedOn w:val="620"/>
    <w:next w:val="622"/>
    <w:link w:val="618"/>
    <w:uiPriority w:val="39"/>
    <w:tblPr/>
  </w:style>
  <w:style w:type="character" w:styleId="1159" w:default="1">
    <w:name w:val="Default Paragraph Font"/>
    <w:uiPriority w:val="1"/>
    <w:semiHidden/>
    <w:unhideWhenUsed/>
  </w:style>
  <w:style w:type="numbering" w:styleId="1160" w:default="1">
    <w:name w:val="No List"/>
    <w:uiPriority w:val="99"/>
    <w:semiHidden/>
    <w:unhideWhenUsed/>
  </w:style>
  <w:style w:type="table" w:styleId="1161" w:default="1">
    <w:name w:val="Normal Table"/>
    <w:uiPriority w:val="99"/>
    <w:semiHidden/>
    <w:unhideWhenUsed/>
    <w:tblPr/>
  </w:style>
  <w:style w:type="paragraph" w:styleId="1_796" w:customStyle="1">
    <w:name w:val="ConsPlusNormal"/>
    <w:next w:val="620"/>
    <w:link w:val="616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1260" w:customStyle="1">
    <w:name w:val="ConsPlusTitle"/>
    <w:next w:val="621"/>
    <w:link w:val="616"/>
    <w:pPr>
      <w:keepNext w:val="0"/>
      <w:keepLines w:val="0"/>
      <w:pageBreakBefore w:val="0"/>
      <w:widowControl w:val="off"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yperlink" Target="https://promote.budget.gov.ru/public/minfin/selection/view/1e0331f4-040f-44b0-bd56-323aeaf4c350?showBackButton=true&amp;competitionType=0" TargetMode="External"/><Relationship Id="rId13" Type="http://schemas.openxmlformats.org/officeDocument/2006/relationships/hyperlink" Target="https://mcx.nso.ru/page/154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Наталья Михайловна</dc:creator>
  <cp:revision>5</cp:revision>
  <dcterms:created xsi:type="dcterms:W3CDTF">2024-04-17T12:27:00Z</dcterms:created>
  <dcterms:modified xsi:type="dcterms:W3CDTF">2025-09-15T11:12:23Z</dcterms:modified>
  <cp:version>1048576</cp:version>
</cp:coreProperties>
</file>