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</w:pPr>
      <w:r>
        <w:t xml:space="preserve">Список предложений по определению </w:t>
      </w:r>
      <w:r>
        <w:t xml:space="preserve">границ рыбоводных участков </w:t>
      </w:r>
    </w:p>
    <w:p>
      <w:pPr>
        <w:jc w:val="center"/>
      </w:pPr>
      <w:r>
        <w:t xml:space="preserve">на водных объектах Новосибирской обла</w:t>
      </w:r>
      <w:r>
        <w:t xml:space="preserve">сти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8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2543"/>
        <w:gridCol w:w="2543"/>
        <w:gridCol w:w="2801"/>
      </w:tblGrid>
      <w:tr>
        <w:trPr>
          <w:trHeight w:val="1643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pStyle w:val="8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</w:t>
            </w:r>
            <w:r>
              <w:rPr>
                <w:rFonts w:eastAsia="Calibri"/>
              </w:rPr>
              <w:t xml:space="preserve">водного объекта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pStyle w:val="8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район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pStyle w:val="8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Координаты </w:t>
            </w:r>
            <w:r>
              <w:rPr>
                <w:rFonts w:eastAsia="Calibri"/>
              </w:rPr>
              <w:t xml:space="preserve">водного объекта       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(в </w:t>
            </w:r>
            <w:r>
              <w:rPr>
                <w:rFonts w:eastAsia="Calibri"/>
              </w:rPr>
              <w:t xml:space="preserve">мировой системе координат           WGS-84)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Предлагаемый вид водопользования              </w:t>
            </w:r>
            <w:r>
              <w:t xml:space="preserve">в соответствии        со статьей 38 Водного кодекса РФ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rPr>
          <w:trHeight w:val="273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Агыр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55°48ʹ21ʺ с.ш.; 76°29ʹ14ʺ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186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Безымянное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55°46ʹ28ʺ с.ш.; 76°30ʹ28ʺ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99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Большое Полтавское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55°46ʹ54ʺ с.ш.; 76°30ʹ00ʺ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154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Большой Дадам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55°47ʹ28ʺ с.ш.; 76°28ʹ54ʺ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209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Большой Чуланкуль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55°39ʹ35ʺ с.ш.; 76°54ʹ42ʺ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122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Кубуклы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Венгеровский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55°46ʹ38ʺ с.ш.; 76°33ʹ26ʺ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8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оз. Долгое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Доволенский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54°45ʹ04ʺ с.ш.; 79°42ʹ59ʺ в.д.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8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обособленное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оз. Малые Тороки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Каргатский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55°22ʹ44ʺ с.ш.; 80°31ʹ48ʺ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Сухой Майнак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Убинский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55°37ʹ46ʺ с.ш.; 80°37ʹ04ʺ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eastAsia="Calibri"/>
              </w:rPr>
              <w:t xml:space="preserve">совместное</w:t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Переднее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Усть-Таркский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55°36ʹ59ʺ с.ш.; 76°01ʹ32ʺ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оз. Горькое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55°10ʹ49ʺ с.ш.; 76°32ʹ26ʺ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Песчаное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54°56ʹ29ʺ с.ш.; 77°07ʹ05ʺ в.д.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  <w14:ligatures w14:val="none"/>
              </w:rPr>
            </w:r>
            <w:r>
              <w:rPr>
                <w:rFonts w:eastAsia="Calibri"/>
                <w14:ligatures w14:val="none"/>
              </w:rPr>
            </w:r>
          </w:p>
        </w:tc>
      </w:tr>
      <w:tr>
        <w:trPr>
          <w:trHeight w:val="26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Талагуль 1-ый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55°20ʹ32ʺ с.ш.; 76°40ʹ51ʺ в.д.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8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</w:tr>
      <w:tr>
        <w:trPr>
          <w:trHeight w:val="8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Толушкан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55°21ʹ13ʺ с.ш.; 76°44ʹ05ʺ в.д.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8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</w:tr>
      <w:tr>
        <w:trPr>
          <w:trHeight w:val="8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оз. Узункуль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55°20ʹ34ʺ с.ш.; 76°57ʹ17ʺ в.д.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8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</w:tr>
      <w:tr>
        <w:trPr>
          <w:trHeight w:val="81"/>
        </w:trPr>
        <w:tc>
          <w:tcPr>
            <w:tcW w:w="29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  <w:t xml:space="preserve">оз. Черемуховое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Чановский</w:t>
            </w:r>
            <w:r>
              <w:rPr>
                <w:rFonts w:eastAsia="Calibri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543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55°08ʹ40ʺ с.ш.; 76°25ʹ45ʺ в.д.</w:t>
            </w:r>
            <w:r>
              <w:rPr>
                <w:rFonts w:eastAsia="Calibri"/>
              </w:rPr>
            </w:r>
            <w:r>
              <w:rPr>
                <w:rFonts w:eastAsia="Calibri"/>
                <w14:ligatures w14:val="none"/>
              </w:rPr>
            </w:r>
          </w:p>
        </w:tc>
        <w:tc>
          <w:tcPr>
            <w:tcW w:w="2801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eastAsia="Calibri"/>
                <w:sz w:val="22"/>
                <w:szCs w:val="22"/>
                <w14:ligatures w14:val="none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совместное</w:t>
            </w:r>
            <w:r>
              <w:rPr>
                <w:rFonts w:eastAsia="Calibri"/>
              </w:rPr>
            </w:r>
            <w:r>
              <w:rPr>
                <w:rFonts w:eastAsia="Calibri"/>
                <w:sz w:val="22"/>
                <w:szCs w:val="22"/>
                <w14:ligatures w14:val="none"/>
              </w:rPr>
            </w:r>
          </w:p>
        </w:tc>
      </w:tr>
    </w:tbl>
    <w:p/>
    <w:p/>
    <w:sectPr>
      <w:footnotePr/>
      <w:endnotePr/>
      <w:type w:val="nextPage"/>
      <w:pgSz w:w="11906" w:h="16838" w:orient="portrait"/>
      <w:pgMar w:top="720" w:right="720" w:bottom="720" w:left="720" w:header="1134" w:footer="78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8"/>
      <w:szCs w:val="28"/>
      <w:lang w:val="ru-RU" w:eastAsia="ru-RU" w:bidi="ar-SA"/>
    </w:rPr>
  </w:style>
  <w:style w:type="paragraph" w:styleId="833">
    <w:name w:val="Заголовок 1"/>
    <w:basedOn w:val="832"/>
    <w:next w:val="833"/>
    <w:link w:val="855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4">
    <w:name w:val="Основной шрифт абзаца"/>
    <w:next w:val="834"/>
    <w:link w:val="832"/>
    <w:uiPriority w:val="1"/>
    <w:semiHidden/>
    <w:unhideWhenUsed/>
  </w:style>
  <w:style w:type="table" w:styleId="835">
    <w:name w:val="Обычная таблица"/>
    <w:next w:val="835"/>
    <w:link w:val="832"/>
    <w:uiPriority w:val="99"/>
    <w:semiHidden/>
    <w:unhideWhenUsed/>
    <w:tblPr/>
  </w:style>
  <w:style w:type="numbering" w:styleId="836">
    <w:name w:val="Нет списка"/>
    <w:next w:val="836"/>
    <w:link w:val="832"/>
    <w:uiPriority w:val="99"/>
    <w:semiHidden/>
    <w:unhideWhenUsed/>
  </w:style>
  <w:style w:type="paragraph" w:styleId="837">
    <w:name w:val="Верхний колонтитул"/>
    <w:basedOn w:val="832"/>
    <w:next w:val="837"/>
    <w:link w:val="838"/>
    <w:pPr>
      <w:tabs>
        <w:tab w:val="center" w:pos="4153" w:leader="none"/>
        <w:tab w:val="right" w:pos="8306" w:leader="none"/>
      </w:tabs>
    </w:pPr>
  </w:style>
  <w:style w:type="character" w:styleId="838">
    <w:name w:val="Верхний колонтитул Знак"/>
    <w:next w:val="838"/>
    <w:link w:val="837"/>
    <w:rPr>
      <w:sz w:val="28"/>
      <w:szCs w:val="28"/>
      <w:lang w:val="ru-RU" w:eastAsia="ru-RU" w:bidi="ar-SA"/>
    </w:rPr>
  </w:style>
  <w:style w:type="character" w:styleId="839">
    <w:name w:val="Гиперссылка"/>
    <w:next w:val="839"/>
    <w:link w:val="832"/>
    <w:uiPriority w:val="99"/>
    <w:rPr>
      <w:rFonts w:cs="Times New Roman"/>
      <w:color w:val="0000ff"/>
      <w:u w:val="single"/>
    </w:rPr>
  </w:style>
  <w:style w:type="paragraph" w:styleId="840">
    <w:name w:val="Основной текст 2"/>
    <w:basedOn w:val="832"/>
    <w:next w:val="840"/>
    <w:link w:val="841"/>
    <w:pPr>
      <w:jc w:val="both"/>
    </w:pPr>
  </w:style>
  <w:style w:type="character" w:styleId="841">
    <w:name w:val="Основной текст 2 Знак"/>
    <w:next w:val="841"/>
    <w:link w:val="840"/>
    <w:rPr>
      <w:sz w:val="28"/>
      <w:szCs w:val="28"/>
      <w:lang w:val="ru-RU" w:eastAsia="ru-RU" w:bidi="ar-SA"/>
    </w:rPr>
  </w:style>
  <w:style w:type="paragraph" w:styleId="842">
    <w:name w:val="Основной текст 3"/>
    <w:basedOn w:val="832"/>
    <w:next w:val="842"/>
    <w:link w:val="843"/>
    <w:pPr>
      <w:jc w:val="center"/>
    </w:pPr>
    <w:rPr>
      <w:b/>
      <w:bCs/>
    </w:rPr>
  </w:style>
  <w:style w:type="character" w:styleId="843">
    <w:name w:val="Основной текст 3 Знак"/>
    <w:next w:val="843"/>
    <w:link w:val="842"/>
    <w:rPr>
      <w:b/>
      <w:bCs/>
      <w:sz w:val="28"/>
      <w:szCs w:val="28"/>
      <w:lang w:val="ru-RU" w:eastAsia="ru-RU" w:bidi="ar-SA"/>
    </w:rPr>
  </w:style>
  <w:style w:type="table" w:styleId="844">
    <w:name w:val="Сетка таблицы"/>
    <w:basedOn w:val="835"/>
    <w:next w:val="844"/>
    <w:link w:val="832"/>
    <w:uiPriority w:val="59"/>
    <w:rPr>
      <w:rFonts w:ascii="Calibri" w:hAnsi="Calibri" w:eastAsia="Calibri"/>
    </w:rPr>
    <w:tblPr/>
  </w:style>
  <w:style w:type="paragraph" w:styleId="845">
    <w:name w:val="Текст выноски"/>
    <w:basedOn w:val="832"/>
    <w:next w:val="845"/>
    <w:link w:val="832"/>
    <w:semiHidden/>
    <w:rPr>
      <w:rFonts w:ascii="Tahoma" w:hAnsi="Tahoma" w:cs="Tahoma"/>
      <w:sz w:val="16"/>
      <w:szCs w:val="16"/>
    </w:rPr>
  </w:style>
  <w:style w:type="paragraph" w:styleId="846">
    <w:name w:val="Цитата1"/>
    <w:basedOn w:val="832"/>
    <w:next w:val="846"/>
    <w:link w:val="832"/>
    <w:pPr>
      <w:tabs>
        <w:tab w:val="left" w:pos="2552" w:leader="none"/>
      </w:tabs>
      <w:ind w:left="1701" w:right="-369" w:hanging="2694"/>
      <w:jc w:val="both"/>
    </w:pPr>
    <w:rPr>
      <w:szCs w:val="20"/>
    </w:rPr>
  </w:style>
  <w:style w:type="paragraph" w:styleId="847">
    <w:name w:val="Нижний колонтитул"/>
    <w:basedOn w:val="832"/>
    <w:next w:val="847"/>
    <w:link w:val="832"/>
    <w:pPr>
      <w:tabs>
        <w:tab w:val="center" w:pos="4677" w:leader="none"/>
        <w:tab w:val="right" w:pos="9355" w:leader="none"/>
      </w:tabs>
    </w:pPr>
  </w:style>
  <w:style w:type="character" w:styleId="848">
    <w:name w:val="Знак Знак4"/>
    <w:next w:val="848"/>
    <w:link w:val="83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9">
    <w:name w:val="Default"/>
    <w:next w:val="849"/>
    <w:link w:val="832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0">
    <w:name w:val="Style5"/>
    <w:basedOn w:val="832"/>
    <w:next w:val="850"/>
    <w:link w:val="832"/>
    <w:uiPriority w:val="99"/>
    <w:pPr>
      <w:widowControl w:val="off"/>
      <w:spacing w:line="372" w:lineRule="exact"/>
      <w:ind w:firstLine="701"/>
      <w:jc w:val="both"/>
    </w:pPr>
    <w:rPr>
      <w:sz w:val="24"/>
      <w:szCs w:val="24"/>
    </w:rPr>
  </w:style>
  <w:style w:type="character" w:styleId="851">
    <w:name w:val="Font Style14"/>
    <w:next w:val="851"/>
    <w:link w:val="832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2">
    <w:name w:val="Font Style15"/>
    <w:next w:val="852"/>
    <w:link w:val="832"/>
    <w:uiPriority w:val="99"/>
    <w:rPr>
      <w:rFonts w:ascii="Times New Roman" w:hAnsi="Times New Roman" w:cs="Times New Roman"/>
      <w:sz w:val="26"/>
      <w:szCs w:val="26"/>
    </w:rPr>
  </w:style>
  <w:style w:type="paragraph" w:styleId="853">
    <w:name w:val="ConsPlusNormal"/>
    <w:next w:val="853"/>
    <w:link w:val="832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854">
    <w:name w:val="Без интервала"/>
    <w:next w:val="854"/>
    <w:link w:val="832"/>
    <w:uiPriority w:val="1"/>
    <w:qFormat/>
    <w:rPr>
      <w:sz w:val="28"/>
      <w:szCs w:val="28"/>
      <w:lang w:val="ru-RU" w:eastAsia="ru-RU" w:bidi="ar-SA"/>
    </w:rPr>
  </w:style>
  <w:style w:type="character" w:styleId="855">
    <w:name w:val="Заголовок 1 Знак"/>
    <w:next w:val="855"/>
    <w:link w:val="833"/>
    <w:uiPriority w:val="9"/>
    <w:rPr>
      <w:b/>
      <w:bCs/>
      <w:sz w:val="48"/>
      <w:szCs w:val="48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6</cp:revision>
  <dcterms:created xsi:type="dcterms:W3CDTF">2023-01-12T09:46:00Z</dcterms:created>
  <dcterms:modified xsi:type="dcterms:W3CDTF">2024-02-06T08:26:40Z</dcterms:modified>
  <cp:version>1048576</cp:version>
</cp:coreProperties>
</file>